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99F" w:rsidRDefault="0062099F">
      <w:pPr>
        <w:jc w:val="center"/>
        <w:rPr>
          <w:b/>
          <w:color w:val="1F497D"/>
          <w:sz w:val="40"/>
          <w:szCs w:val="40"/>
        </w:rPr>
      </w:pPr>
    </w:p>
    <w:p w:rsidR="00DF06EA" w:rsidRDefault="00DF06EA">
      <w:pPr>
        <w:jc w:val="center"/>
        <w:rPr>
          <w:b/>
          <w:bCs/>
          <w:color w:val="1F497D"/>
          <w:sz w:val="28"/>
          <w:szCs w:val="28"/>
        </w:rPr>
      </w:pPr>
    </w:p>
    <w:p w:rsidR="00A53273" w:rsidRPr="00AC3E4D" w:rsidRDefault="00AC3E4D">
      <w:pPr>
        <w:jc w:val="center"/>
        <w:rPr>
          <w:b/>
          <w:bCs/>
          <w:color w:val="1F497D"/>
          <w:sz w:val="96"/>
          <w:szCs w:val="96"/>
          <w:u w:val="single"/>
        </w:rPr>
      </w:pPr>
      <w:r w:rsidRPr="00AC3E4D">
        <w:rPr>
          <w:b/>
          <w:bCs/>
          <w:color w:val="1F497D"/>
          <w:sz w:val="96"/>
          <w:szCs w:val="96"/>
          <w:u w:val="single"/>
        </w:rPr>
        <w:t xml:space="preserve">INFORME </w:t>
      </w:r>
    </w:p>
    <w:p w:rsidR="0062099F" w:rsidRPr="00DF06EA" w:rsidRDefault="00AC3E4D">
      <w:pPr>
        <w:jc w:val="center"/>
        <w:rPr>
          <w:b/>
          <w:color w:val="1F497D"/>
          <w:sz w:val="90"/>
          <w:szCs w:val="90"/>
        </w:rPr>
      </w:pPr>
      <w:r>
        <w:rPr>
          <w:b/>
          <w:color w:val="1F497D"/>
          <w:sz w:val="90"/>
          <w:szCs w:val="90"/>
        </w:rPr>
        <w:t xml:space="preserve">CESIÓN DE ENTRADAS A ENTIDADES SOCIALES </w:t>
      </w:r>
    </w:p>
    <w:p w:rsidR="00F33787" w:rsidRDefault="00F33787" w:rsidP="00F33787">
      <w:pPr>
        <w:jc w:val="center"/>
        <w:rPr>
          <w:b/>
          <w:bCs/>
          <w:color w:val="1F497D"/>
          <w:sz w:val="96"/>
          <w:szCs w:val="96"/>
        </w:rPr>
      </w:pPr>
    </w:p>
    <w:p w:rsidR="00F33787" w:rsidRPr="00DF06EA" w:rsidRDefault="00F33787" w:rsidP="00F33787">
      <w:pPr>
        <w:jc w:val="center"/>
        <w:rPr>
          <w:b/>
          <w:bCs/>
          <w:color w:val="1F497D"/>
          <w:sz w:val="96"/>
          <w:szCs w:val="96"/>
        </w:rPr>
      </w:pPr>
      <w:r>
        <w:rPr>
          <w:b/>
          <w:bCs/>
          <w:color w:val="1F497D"/>
          <w:sz w:val="96"/>
          <w:szCs w:val="96"/>
        </w:rPr>
        <w:lastRenderedPageBreak/>
        <w:t>COLABORACIÓN TEATRO CALDERON</w:t>
      </w:r>
    </w:p>
    <w:p w:rsidR="0062099F" w:rsidRPr="00DF06EA" w:rsidRDefault="0062099F">
      <w:pPr>
        <w:jc w:val="center"/>
        <w:rPr>
          <w:b/>
          <w:color w:val="1F497D"/>
          <w:sz w:val="84"/>
          <w:szCs w:val="84"/>
        </w:rPr>
      </w:pPr>
    </w:p>
    <w:p w:rsidR="0062099F" w:rsidRDefault="0062099F"/>
    <w:p w:rsidR="0062099F" w:rsidRDefault="0062099F"/>
    <w:p w:rsidR="0062099F" w:rsidRDefault="0062099F"/>
    <w:p w:rsidR="00A53273" w:rsidRDefault="00A53273"/>
    <w:p w:rsidR="00DF06EA" w:rsidRDefault="00DF06EA"/>
    <w:p w:rsidR="0062099F" w:rsidRDefault="00AC3E4D">
      <w:pPr>
        <w:pBdr>
          <w:bottom w:val="single" w:sz="4" w:space="1" w:color="auto"/>
        </w:pBdr>
        <w:rPr>
          <w:b/>
          <w:color w:val="1F497D"/>
          <w:sz w:val="32"/>
          <w:szCs w:val="32"/>
        </w:rPr>
      </w:pPr>
      <w:r>
        <w:rPr>
          <w:b/>
          <w:color w:val="1F497D"/>
          <w:sz w:val="32"/>
          <w:szCs w:val="32"/>
        </w:rPr>
        <w:t>CONVENIO DE COLABORACIÓN TEATRO CALDERÓN- FUNDACIÓN BANCARIA “la Caixa” 2015-2016</w:t>
      </w:r>
    </w:p>
    <w:p w:rsidR="00AC3E4D" w:rsidRDefault="00AC3E4D" w:rsidP="00AC3E4D">
      <w:pPr>
        <w:spacing w:after="0" w:line="360" w:lineRule="auto"/>
        <w:contextualSpacing/>
        <w:rPr>
          <w:rFonts w:asciiTheme="minorHAnsi" w:eastAsiaTheme="minorEastAsia" w:hAnsiTheme="minorHAnsi" w:cstheme="minorBidi"/>
          <w:color w:val="000000" w:themeColor="text1"/>
          <w:kern w:val="24"/>
          <w:sz w:val="24"/>
          <w:szCs w:val="24"/>
          <w:lang w:val="es-ES" w:eastAsia="es-ES"/>
        </w:rPr>
      </w:pPr>
      <w:r w:rsidRPr="00AC3E4D">
        <w:rPr>
          <w:rFonts w:asciiTheme="minorHAnsi" w:eastAsiaTheme="minorEastAsia" w:hAnsiTheme="minorHAnsi" w:cstheme="minorBidi"/>
          <w:color w:val="000000" w:themeColor="text1"/>
          <w:kern w:val="24"/>
          <w:sz w:val="24"/>
          <w:szCs w:val="24"/>
          <w:lang w:val="es-ES" w:eastAsia="es-ES"/>
        </w:rPr>
        <w:t>La Obra Social "la Caixa" y el Teatro Calderón de Valladolid unen fuerzas para el desarrollo de actividades dirigidas al público infantil y escolar. A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4"/>
          <w:szCs w:val="24"/>
          <w:lang w:val="es-ES" w:eastAsia="es-ES"/>
        </w:rPr>
        <w:t xml:space="preserve">mbas instituciones 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4"/>
          <w:szCs w:val="24"/>
          <w:lang w:val="es-ES" w:eastAsia="es-ES"/>
        </w:rPr>
        <w:lastRenderedPageBreak/>
        <w:t>han desarrollado</w:t>
      </w:r>
      <w:r w:rsidRPr="00AC3E4D">
        <w:rPr>
          <w:rFonts w:asciiTheme="minorHAnsi" w:eastAsiaTheme="minorEastAsia" w:hAnsiTheme="minorHAnsi" w:cstheme="minorBidi"/>
          <w:color w:val="000000" w:themeColor="text1"/>
          <w:kern w:val="24"/>
          <w:sz w:val="24"/>
          <w:szCs w:val="24"/>
          <w:lang w:val="es-ES" w:eastAsia="es-ES"/>
        </w:rPr>
        <w:t xml:space="preserve"> conjuntamente algunas de las actividades culturales de la temporada 2015-2016 del teatro vallisoletano</w:t>
      </w:r>
      <w:r>
        <w:rPr>
          <w:rFonts w:asciiTheme="minorHAnsi" w:eastAsiaTheme="minorEastAsia" w:hAnsiTheme="minorHAnsi" w:cstheme="minorBidi"/>
          <w:color w:val="000000" w:themeColor="text1"/>
          <w:kern w:val="24"/>
          <w:sz w:val="24"/>
          <w:szCs w:val="24"/>
          <w:lang w:val="es-ES" w:eastAsia="es-ES"/>
        </w:rPr>
        <w:t xml:space="preserve">, en virtud del acuerdo firmado el pasado 13 de octubre de 2015 </w:t>
      </w:r>
      <w:r w:rsidR="00B172DB">
        <w:rPr>
          <w:rFonts w:asciiTheme="minorHAnsi" w:eastAsiaTheme="minorEastAsia" w:hAnsiTheme="minorHAnsi" w:cstheme="minorBidi"/>
          <w:color w:val="000000" w:themeColor="text1"/>
          <w:kern w:val="24"/>
          <w:sz w:val="24"/>
          <w:szCs w:val="24"/>
          <w:lang w:val="es-ES" w:eastAsia="es-ES"/>
        </w:rPr>
        <w:t xml:space="preserve">por el alcalde de Valladolid y el Director Territorial de Caixabank en Castilla y León-Asturias. </w:t>
      </w:r>
    </w:p>
    <w:p w:rsidR="00B172DB" w:rsidRDefault="00B172DB" w:rsidP="00B172DB">
      <w:pPr>
        <w:spacing w:line="360" w:lineRule="auto"/>
        <w:rPr>
          <w:rFonts w:cs="Arial"/>
          <w:sz w:val="24"/>
        </w:rPr>
      </w:pPr>
    </w:p>
    <w:p w:rsidR="00B172DB" w:rsidRDefault="00B172DB" w:rsidP="00B172DB">
      <w:pPr>
        <w:spacing w:line="360" w:lineRule="auto"/>
        <w:rPr>
          <w:rFonts w:cs="Arial"/>
          <w:sz w:val="24"/>
        </w:rPr>
      </w:pPr>
      <w:r>
        <w:rPr>
          <w:rFonts w:cs="Arial"/>
          <w:sz w:val="24"/>
        </w:rPr>
        <w:t>Entre las actividades que lleva a cabo el Teatro Calderón</w:t>
      </w:r>
      <w:r w:rsidRPr="00275929">
        <w:rPr>
          <w:rFonts w:cs="Arial"/>
          <w:sz w:val="24"/>
        </w:rPr>
        <w:t>, la O</w:t>
      </w:r>
      <w:r>
        <w:rPr>
          <w:rFonts w:cs="Arial"/>
          <w:sz w:val="24"/>
        </w:rPr>
        <w:t xml:space="preserve">bra Social "la Caixa" ha colaborado </w:t>
      </w:r>
      <w:r w:rsidRPr="00275929">
        <w:rPr>
          <w:rFonts w:cs="Arial"/>
          <w:sz w:val="24"/>
        </w:rPr>
        <w:t xml:space="preserve"> en la </w:t>
      </w:r>
      <w:r w:rsidRPr="00DF5AF1">
        <w:rPr>
          <w:rFonts w:cs="Arial"/>
          <w:b/>
          <w:sz w:val="24"/>
        </w:rPr>
        <w:t xml:space="preserve">organización de las actuaciones para </w:t>
      </w:r>
      <w:r>
        <w:rPr>
          <w:rFonts w:cs="Arial"/>
          <w:b/>
          <w:sz w:val="24"/>
        </w:rPr>
        <w:t>el</w:t>
      </w:r>
      <w:r w:rsidRPr="00DF5AF1">
        <w:rPr>
          <w:rFonts w:cs="Arial"/>
          <w:b/>
          <w:sz w:val="24"/>
        </w:rPr>
        <w:t xml:space="preserve"> público infantil.</w:t>
      </w:r>
      <w:r>
        <w:rPr>
          <w:rFonts w:cs="Arial"/>
          <w:sz w:val="24"/>
        </w:rPr>
        <w:t xml:space="preserve"> En concreto, se trata de </w:t>
      </w:r>
      <w:r w:rsidRPr="00DF5AF1">
        <w:rPr>
          <w:rFonts w:cs="Arial"/>
          <w:b/>
          <w:sz w:val="24"/>
        </w:rPr>
        <w:t>actividades escolares matinales</w:t>
      </w:r>
      <w:r>
        <w:rPr>
          <w:rFonts w:cs="Arial"/>
          <w:sz w:val="24"/>
        </w:rPr>
        <w:t>, destinadas a alumnos en horario escolar, acompañados de sus profesores, y van dirigidas a un público escolar según las edades recomendadas para cada uno de los espectáculos.</w:t>
      </w:r>
    </w:p>
    <w:p w:rsidR="00BD16E7" w:rsidRPr="00B172DB" w:rsidRDefault="00B172DB" w:rsidP="00BD16E7">
      <w:pPr>
        <w:spacing w:line="360" w:lineRule="auto"/>
        <w:jc w:val="both"/>
        <w:rPr>
          <w:b/>
          <w:sz w:val="24"/>
          <w:lang w:val="es-ES"/>
        </w:rPr>
      </w:pPr>
      <w:r>
        <w:rPr>
          <w:color w:val="000000"/>
          <w:sz w:val="24"/>
          <w:lang w:val="es-ES"/>
        </w:rPr>
        <w:t xml:space="preserve">La misión de esta colaboración está enmarcada en él compromiso de la entidad financiera con la divulgación de la cultura y el conocimiento entre públicos de todas las edades y niveles de formación. En este sentido este convenio incluyó como novedad la </w:t>
      </w:r>
      <w:r w:rsidRPr="00B172DB">
        <w:rPr>
          <w:b/>
          <w:color w:val="000000"/>
          <w:sz w:val="24"/>
          <w:lang w:val="es-ES"/>
        </w:rPr>
        <w:t>cesión de 300 entradas para siete espectáculos distintos,</w:t>
      </w:r>
      <w:r>
        <w:rPr>
          <w:color w:val="000000"/>
          <w:sz w:val="24"/>
          <w:lang w:val="es-ES"/>
        </w:rPr>
        <w:t xml:space="preserve"> dirigidas a </w:t>
      </w:r>
      <w:r w:rsidRPr="00B172DB">
        <w:rPr>
          <w:b/>
          <w:color w:val="000000"/>
          <w:sz w:val="24"/>
          <w:lang w:val="es-ES"/>
        </w:rPr>
        <w:t>entidades sociales colaboradoras</w:t>
      </w:r>
      <w:r>
        <w:rPr>
          <w:color w:val="000000"/>
          <w:sz w:val="24"/>
          <w:lang w:val="es-ES"/>
        </w:rPr>
        <w:t xml:space="preserve"> de los diferentes programas e iniciativas que lleva a cabo la Obra Social en Valladolid. </w:t>
      </w:r>
      <w:r w:rsidR="00BD16E7">
        <w:rPr>
          <w:color w:val="000000"/>
          <w:sz w:val="24"/>
          <w:lang w:val="es-ES"/>
        </w:rPr>
        <w:t xml:space="preserve"> </w:t>
      </w:r>
      <w:r>
        <w:rPr>
          <w:color w:val="000000"/>
          <w:sz w:val="24"/>
          <w:lang w:val="es-ES"/>
        </w:rPr>
        <w:t xml:space="preserve">Estas entradas han permitido el </w:t>
      </w:r>
      <w:r w:rsidRPr="00B172DB">
        <w:rPr>
          <w:b/>
          <w:color w:val="000000"/>
          <w:sz w:val="24"/>
          <w:lang w:val="es-ES"/>
        </w:rPr>
        <w:t xml:space="preserve">acceso al Teatro </w:t>
      </w:r>
      <w:r>
        <w:rPr>
          <w:color w:val="000000"/>
          <w:sz w:val="24"/>
          <w:lang w:val="es-ES"/>
        </w:rPr>
        <w:t xml:space="preserve">a personas que normalmente están más alejadas de la cultura, lo que constituye un objetivo </w:t>
      </w:r>
      <w:r w:rsidRPr="00B172DB">
        <w:rPr>
          <w:b/>
          <w:color w:val="000000"/>
          <w:sz w:val="24"/>
          <w:lang w:val="es-ES"/>
        </w:rPr>
        <w:t xml:space="preserve">para su integración social. </w:t>
      </w:r>
    </w:p>
    <w:p w:rsidR="00B172DB" w:rsidRPr="00EC4835" w:rsidRDefault="00EC4835" w:rsidP="00BD16E7">
      <w:pPr>
        <w:spacing w:line="360" w:lineRule="auto"/>
        <w:jc w:val="both"/>
        <w:rPr>
          <w:i/>
          <w:sz w:val="24"/>
          <w:u w:val="single"/>
          <w:lang w:val="es-ES"/>
        </w:rPr>
      </w:pPr>
      <w:r w:rsidRPr="00EC4835">
        <w:rPr>
          <w:i/>
          <w:sz w:val="24"/>
          <w:u w:val="single"/>
          <w:lang w:val="es-ES"/>
        </w:rPr>
        <w:t xml:space="preserve">Este es el informe detallado y cualitativo del destino de estas 300 entradas. </w:t>
      </w:r>
    </w:p>
    <w:p w:rsidR="00EC4835" w:rsidRDefault="00EC4835" w:rsidP="00EC4835">
      <w:pPr>
        <w:jc w:val="both"/>
        <w:rPr>
          <w:b/>
          <w:color w:val="1F497D"/>
          <w:sz w:val="28"/>
          <w:szCs w:val="28"/>
        </w:rPr>
      </w:pPr>
    </w:p>
    <w:p w:rsidR="00EC4835" w:rsidRDefault="00EC4835" w:rsidP="00EC4835">
      <w:pPr>
        <w:jc w:val="both"/>
        <w:rPr>
          <w:b/>
          <w:color w:val="1F497D"/>
          <w:sz w:val="28"/>
          <w:szCs w:val="28"/>
        </w:rPr>
      </w:pPr>
    </w:p>
    <w:p w:rsidR="00EC4835" w:rsidRDefault="00EC4835" w:rsidP="00EC4835">
      <w:pPr>
        <w:jc w:val="both"/>
        <w:rPr>
          <w:b/>
          <w:color w:val="1F497D"/>
          <w:sz w:val="28"/>
          <w:szCs w:val="28"/>
        </w:rPr>
      </w:pPr>
    </w:p>
    <w:p w:rsidR="00F33787" w:rsidRDefault="00F33787" w:rsidP="00EC4835">
      <w:pPr>
        <w:jc w:val="both"/>
        <w:rPr>
          <w:b/>
          <w:color w:val="1F497D"/>
          <w:sz w:val="28"/>
          <w:szCs w:val="28"/>
          <w:u w:val="single"/>
        </w:rPr>
      </w:pPr>
    </w:p>
    <w:p w:rsidR="00F33787" w:rsidRDefault="00F33787" w:rsidP="00EC4835">
      <w:pPr>
        <w:jc w:val="both"/>
        <w:rPr>
          <w:b/>
          <w:color w:val="1F497D"/>
          <w:sz w:val="28"/>
          <w:szCs w:val="28"/>
          <w:u w:val="single"/>
        </w:rPr>
      </w:pPr>
    </w:p>
    <w:p w:rsidR="00EC4835" w:rsidRPr="00F33787" w:rsidRDefault="00EC4835" w:rsidP="00EC4835">
      <w:pPr>
        <w:jc w:val="both"/>
        <w:rPr>
          <w:b/>
          <w:color w:val="1F497D"/>
          <w:sz w:val="24"/>
          <w:szCs w:val="24"/>
          <w:u w:val="single"/>
        </w:rPr>
      </w:pPr>
      <w:r w:rsidRPr="00F33787">
        <w:rPr>
          <w:b/>
          <w:color w:val="1F497D"/>
          <w:sz w:val="28"/>
          <w:szCs w:val="28"/>
          <w:u w:val="single"/>
        </w:rPr>
        <w:t>DATOS GENERALES Y ASPECTOS A DESTACAR</w:t>
      </w:r>
      <w:r w:rsidRPr="00F33787">
        <w:rPr>
          <w:b/>
          <w:color w:val="1F497D"/>
          <w:sz w:val="24"/>
          <w:szCs w:val="24"/>
          <w:u w:val="single"/>
        </w:rPr>
        <w:t xml:space="preserve">: </w:t>
      </w:r>
    </w:p>
    <w:p w:rsidR="00EC4835" w:rsidRPr="00EC4835" w:rsidRDefault="00EC4835" w:rsidP="00EC4835">
      <w:pPr>
        <w:pStyle w:val="Prrafodelista"/>
        <w:numPr>
          <w:ilvl w:val="0"/>
          <w:numId w:val="17"/>
        </w:numPr>
        <w:jc w:val="both"/>
        <w:rPr>
          <w:b/>
          <w:color w:val="1F497D"/>
          <w:sz w:val="32"/>
          <w:szCs w:val="32"/>
        </w:rPr>
      </w:pPr>
      <w:r w:rsidRPr="00EC4835">
        <w:rPr>
          <w:b/>
          <w:color w:val="1F497D"/>
          <w:sz w:val="24"/>
          <w:szCs w:val="24"/>
        </w:rPr>
        <w:t xml:space="preserve">TOTAL ESPECTACULOS VISTOS: </w:t>
      </w:r>
      <w:r w:rsidRPr="00EC4835">
        <w:rPr>
          <w:b/>
          <w:color w:val="1F497D"/>
          <w:sz w:val="24"/>
          <w:szCs w:val="24"/>
        </w:rPr>
        <w:tab/>
        <w:t>7</w:t>
      </w:r>
    </w:p>
    <w:p w:rsidR="00EC4835" w:rsidRPr="00EC4835" w:rsidRDefault="00EC4835" w:rsidP="00EC4835">
      <w:pPr>
        <w:pStyle w:val="Prrafodelista"/>
        <w:numPr>
          <w:ilvl w:val="0"/>
          <w:numId w:val="17"/>
        </w:numPr>
        <w:jc w:val="both"/>
        <w:rPr>
          <w:b/>
          <w:color w:val="1F497D"/>
          <w:sz w:val="24"/>
          <w:szCs w:val="24"/>
        </w:rPr>
      </w:pPr>
      <w:r w:rsidRPr="00EC4835">
        <w:rPr>
          <w:b/>
          <w:color w:val="1F497D"/>
          <w:sz w:val="24"/>
          <w:szCs w:val="24"/>
        </w:rPr>
        <w:t>NUMERO DE FUNCIONES TOTAL:   12</w:t>
      </w:r>
    </w:p>
    <w:p w:rsidR="00EC4835" w:rsidRPr="00EC4835" w:rsidRDefault="00EC4835" w:rsidP="00EC4835">
      <w:pPr>
        <w:pStyle w:val="Prrafodelista"/>
        <w:numPr>
          <w:ilvl w:val="0"/>
          <w:numId w:val="17"/>
        </w:numPr>
        <w:jc w:val="both"/>
        <w:rPr>
          <w:b/>
          <w:color w:val="1F497D"/>
          <w:sz w:val="24"/>
          <w:szCs w:val="24"/>
        </w:rPr>
      </w:pPr>
      <w:r w:rsidRPr="00EC4835">
        <w:rPr>
          <w:b/>
          <w:color w:val="1F497D"/>
          <w:sz w:val="24"/>
          <w:szCs w:val="24"/>
        </w:rPr>
        <w:t>NUMERO TOTAL DE ENTRADAS DISPONIBLES: 300</w:t>
      </w:r>
    </w:p>
    <w:p w:rsidR="00EC4835" w:rsidRPr="001767BF" w:rsidRDefault="00EC4835" w:rsidP="00EC4835">
      <w:pPr>
        <w:pStyle w:val="Prrafodelista"/>
        <w:numPr>
          <w:ilvl w:val="0"/>
          <w:numId w:val="17"/>
        </w:numPr>
        <w:jc w:val="both"/>
        <w:rPr>
          <w:b/>
          <w:color w:val="1F497D"/>
          <w:sz w:val="32"/>
          <w:szCs w:val="32"/>
        </w:rPr>
      </w:pPr>
      <w:r w:rsidRPr="00EC4835">
        <w:rPr>
          <w:b/>
          <w:color w:val="1F497D"/>
          <w:sz w:val="24"/>
          <w:szCs w:val="24"/>
        </w:rPr>
        <w:t>NUMERO TOTAL DE ENTRADAS CONSUMIDAS: 300</w:t>
      </w:r>
    </w:p>
    <w:p w:rsidR="001767BF" w:rsidRPr="00103C07" w:rsidRDefault="001767BF" w:rsidP="00EC4835">
      <w:pPr>
        <w:pStyle w:val="Prrafodelista"/>
        <w:numPr>
          <w:ilvl w:val="0"/>
          <w:numId w:val="17"/>
        </w:numPr>
        <w:jc w:val="both"/>
        <w:rPr>
          <w:b/>
          <w:color w:val="1F497D"/>
          <w:sz w:val="32"/>
          <w:szCs w:val="32"/>
        </w:rPr>
      </w:pPr>
      <w:r>
        <w:rPr>
          <w:b/>
          <w:color w:val="1F497D"/>
          <w:sz w:val="24"/>
          <w:szCs w:val="24"/>
        </w:rPr>
        <w:t>DISTRIBUCIÓN TEMPORAL DE LOS ESPECTÁCULOS: DE NOVIEMBRE 2015- ABRIL 2016</w:t>
      </w:r>
    </w:p>
    <w:p w:rsidR="00103C07" w:rsidRDefault="00103C07" w:rsidP="00103C07">
      <w:pPr>
        <w:pStyle w:val="Prrafodelista"/>
        <w:numPr>
          <w:ilvl w:val="0"/>
          <w:numId w:val="18"/>
        </w:numPr>
        <w:jc w:val="both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 xml:space="preserve">LAS ENTIDADES SOCIALES BENEFICIARIAS DE LAS ENTRADAS: 4 </w:t>
      </w:r>
    </w:p>
    <w:p w:rsidR="00103C07" w:rsidRDefault="00103C07" w:rsidP="00103C07">
      <w:pPr>
        <w:pStyle w:val="Prrafodelista"/>
        <w:numPr>
          <w:ilvl w:val="0"/>
          <w:numId w:val="19"/>
        </w:numPr>
        <w:jc w:val="both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Feafes Valladolid El Puente</w:t>
      </w:r>
    </w:p>
    <w:p w:rsidR="00103C07" w:rsidRDefault="00103C07" w:rsidP="00103C07">
      <w:pPr>
        <w:pStyle w:val="Prrafodelista"/>
        <w:numPr>
          <w:ilvl w:val="0"/>
          <w:numId w:val="19"/>
        </w:numPr>
        <w:jc w:val="both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Procomar Valladolid Acoge</w:t>
      </w:r>
    </w:p>
    <w:p w:rsidR="00103C07" w:rsidRDefault="00103C07" w:rsidP="00103C07">
      <w:pPr>
        <w:pStyle w:val="Prrafodelista"/>
        <w:numPr>
          <w:ilvl w:val="0"/>
          <w:numId w:val="19"/>
        </w:numPr>
        <w:jc w:val="both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Fundación Rondilla</w:t>
      </w:r>
    </w:p>
    <w:p w:rsidR="00103C07" w:rsidRDefault="00103C07" w:rsidP="00103C07">
      <w:pPr>
        <w:pStyle w:val="Prrafodelista"/>
        <w:numPr>
          <w:ilvl w:val="0"/>
          <w:numId w:val="19"/>
        </w:numPr>
        <w:jc w:val="both"/>
        <w:rPr>
          <w:b/>
          <w:color w:val="1F497D"/>
          <w:sz w:val="24"/>
          <w:szCs w:val="24"/>
        </w:rPr>
      </w:pPr>
      <w:r>
        <w:rPr>
          <w:b/>
          <w:color w:val="1F497D"/>
          <w:sz w:val="24"/>
          <w:szCs w:val="24"/>
        </w:rPr>
        <w:t>Cocemfe Valladolid</w:t>
      </w:r>
    </w:p>
    <w:p w:rsidR="00103C07" w:rsidRPr="00F33787" w:rsidRDefault="00103C07" w:rsidP="00103C07">
      <w:pPr>
        <w:pStyle w:val="Prrafodelista"/>
        <w:numPr>
          <w:ilvl w:val="0"/>
          <w:numId w:val="17"/>
        </w:numPr>
        <w:rPr>
          <w:b/>
          <w:color w:val="1F497D"/>
          <w:sz w:val="24"/>
          <w:szCs w:val="24"/>
        </w:rPr>
      </w:pPr>
      <w:r w:rsidRPr="00F33787">
        <w:rPr>
          <w:b/>
          <w:color w:val="1F497D"/>
          <w:sz w:val="24"/>
          <w:szCs w:val="24"/>
        </w:rPr>
        <w:t>L</w:t>
      </w:r>
      <w:r w:rsidR="00F33787">
        <w:rPr>
          <w:b/>
          <w:color w:val="1F497D"/>
          <w:sz w:val="24"/>
          <w:szCs w:val="24"/>
        </w:rPr>
        <w:t xml:space="preserve">AS ENTRADAS DISPONIBLES SE HAN DISTRIBUIDO ENTRE LAS CUATRO ENTIDADES SOCIALES, CON UNA MEDIA DE 6 ENTRADAS POR ESPECTÁCULO/SESIÓN PARA CADA UNA DE ELLAS. </w:t>
      </w:r>
      <w:r w:rsidRPr="00F33787">
        <w:rPr>
          <w:b/>
          <w:color w:val="1F497D"/>
          <w:sz w:val="24"/>
          <w:szCs w:val="24"/>
        </w:rPr>
        <w:t xml:space="preserve"> </w:t>
      </w:r>
    </w:p>
    <w:p w:rsidR="00F33787" w:rsidRDefault="00F33787" w:rsidP="00BC0DB2">
      <w:pPr>
        <w:pStyle w:val="Prrafodelista"/>
        <w:ind w:left="0"/>
        <w:jc w:val="both"/>
        <w:rPr>
          <w:b/>
          <w:color w:val="1F497D"/>
          <w:sz w:val="24"/>
        </w:rPr>
      </w:pPr>
    </w:p>
    <w:p w:rsidR="00F33787" w:rsidRDefault="00F33787" w:rsidP="00BC0DB2">
      <w:pPr>
        <w:pStyle w:val="Prrafodelista"/>
        <w:ind w:left="0"/>
        <w:jc w:val="both"/>
        <w:rPr>
          <w:b/>
          <w:color w:val="1F497D"/>
          <w:sz w:val="28"/>
          <w:szCs w:val="28"/>
          <w:u w:val="single"/>
        </w:rPr>
      </w:pPr>
    </w:p>
    <w:p w:rsidR="00F33787" w:rsidRDefault="00F33787" w:rsidP="00BC0DB2">
      <w:pPr>
        <w:pStyle w:val="Prrafodelista"/>
        <w:ind w:left="0"/>
        <w:jc w:val="both"/>
        <w:rPr>
          <w:b/>
          <w:color w:val="1F497D"/>
          <w:sz w:val="28"/>
          <w:szCs w:val="28"/>
          <w:u w:val="single"/>
        </w:rPr>
      </w:pPr>
    </w:p>
    <w:p w:rsidR="00F33787" w:rsidRDefault="00F33787" w:rsidP="00BC0DB2">
      <w:pPr>
        <w:pStyle w:val="Prrafodelista"/>
        <w:ind w:left="0"/>
        <w:jc w:val="both"/>
        <w:rPr>
          <w:b/>
          <w:color w:val="1F497D"/>
          <w:sz w:val="28"/>
          <w:szCs w:val="28"/>
          <w:u w:val="single"/>
        </w:rPr>
      </w:pPr>
    </w:p>
    <w:p w:rsidR="00F33787" w:rsidRDefault="00F33787" w:rsidP="00BC0DB2">
      <w:pPr>
        <w:pStyle w:val="Prrafodelista"/>
        <w:ind w:left="0"/>
        <w:jc w:val="both"/>
        <w:rPr>
          <w:b/>
          <w:color w:val="1F497D"/>
          <w:sz w:val="28"/>
          <w:szCs w:val="28"/>
          <w:u w:val="single"/>
        </w:rPr>
      </w:pPr>
    </w:p>
    <w:p w:rsidR="00F33787" w:rsidRDefault="00F33787" w:rsidP="00BC0DB2">
      <w:pPr>
        <w:pStyle w:val="Prrafodelista"/>
        <w:ind w:left="0"/>
        <w:jc w:val="both"/>
        <w:rPr>
          <w:b/>
          <w:color w:val="1F497D"/>
          <w:sz w:val="28"/>
          <w:szCs w:val="28"/>
          <w:u w:val="single"/>
        </w:rPr>
      </w:pPr>
    </w:p>
    <w:p w:rsidR="00F33787" w:rsidRDefault="00F33787" w:rsidP="00BC0DB2">
      <w:pPr>
        <w:pStyle w:val="Prrafodelista"/>
        <w:ind w:left="0"/>
        <w:jc w:val="both"/>
        <w:rPr>
          <w:b/>
          <w:color w:val="1F497D"/>
          <w:sz w:val="28"/>
          <w:szCs w:val="28"/>
          <w:u w:val="single"/>
        </w:rPr>
      </w:pPr>
    </w:p>
    <w:p w:rsidR="001767BF" w:rsidRPr="00F33787" w:rsidRDefault="00F33787" w:rsidP="00BC0DB2">
      <w:pPr>
        <w:pStyle w:val="Prrafodelista"/>
        <w:ind w:left="0"/>
        <w:jc w:val="both"/>
        <w:rPr>
          <w:b/>
          <w:color w:val="1F497D"/>
          <w:sz w:val="28"/>
          <w:szCs w:val="28"/>
          <w:u w:val="single"/>
        </w:rPr>
      </w:pPr>
      <w:r w:rsidRPr="00F33787">
        <w:rPr>
          <w:b/>
          <w:color w:val="1F497D"/>
          <w:sz w:val="28"/>
          <w:szCs w:val="28"/>
          <w:u w:val="single"/>
        </w:rPr>
        <w:t>ESPECTACULOS  DETALLADO</w:t>
      </w:r>
    </w:p>
    <w:tbl>
      <w:tblPr>
        <w:tblW w:w="104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0"/>
        <w:gridCol w:w="960"/>
        <w:gridCol w:w="340"/>
        <w:gridCol w:w="1200"/>
        <w:gridCol w:w="1200"/>
        <w:gridCol w:w="1320"/>
        <w:gridCol w:w="400"/>
        <w:gridCol w:w="3840"/>
      </w:tblGrid>
      <w:tr w:rsidR="00BD16E7" w:rsidRPr="00BD16E7" w:rsidTr="00161B42">
        <w:trPr>
          <w:trHeight w:val="116"/>
        </w:trPr>
        <w:tc>
          <w:tcPr>
            <w:tcW w:w="1200" w:type="dxa"/>
            <w:shd w:val="clear" w:color="auto" w:fill="auto"/>
          </w:tcPr>
          <w:p w:rsidR="00BD16E7" w:rsidRPr="00BD16E7" w:rsidRDefault="00493E23" w:rsidP="00BD16E7">
            <w:pPr>
              <w:widowControl w:val="0"/>
              <w:suppressAutoHyphens/>
              <w:spacing w:after="0" w:line="100" w:lineRule="atLeast"/>
              <w:rPr>
                <w:szCs w:val="20"/>
                <w:lang w:eastAsia="es-ES"/>
              </w:rPr>
            </w:pPr>
            <w:r>
              <w:rPr>
                <w:sz w:val="24"/>
              </w:rPr>
              <w:t xml:space="preserve"> </w:t>
            </w:r>
          </w:p>
        </w:tc>
        <w:tc>
          <w:tcPr>
            <w:tcW w:w="960" w:type="dxa"/>
            <w:shd w:val="clear" w:color="auto" w:fill="auto"/>
          </w:tcPr>
          <w:p w:rsidR="00BD16E7" w:rsidRPr="00BD16E7" w:rsidRDefault="00BD16E7" w:rsidP="00BD16E7">
            <w:pPr>
              <w:widowControl w:val="0"/>
              <w:suppressAutoHyphens/>
              <w:spacing w:after="0" w:line="100" w:lineRule="atLeast"/>
              <w:rPr>
                <w:szCs w:val="20"/>
                <w:lang w:eastAsia="es-ES"/>
              </w:rPr>
            </w:pPr>
          </w:p>
        </w:tc>
        <w:tc>
          <w:tcPr>
            <w:tcW w:w="340" w:type="dxa"/>
            <w:shd w:val="clear" w:color="auto" w:fill="auto"/>
          </w:tcPr>
          <w:p w:rsidR="00BD16E7" w:rsidRPr="00BD16E7" w:rsidRDefault="00BD16E7" w:rsidP="00BD16E7">
            <w:pPr>
              <w:widowControl w:val="0"/>
              <w:suppressAutoHyphens/>
              <w:spacing w:after="0" w:line="100" w:lineRule="atLeast"/>
              <w:rPr>
                <w:szCs w:val="20"/>
                <w:lang w:eastAsia="es-ES"/>
              </w:rPr>
            </w:pPr>
          </w:p>
        </w:tc>
        <w:tc>
          <w:tcPr>
            <w:tcW w:w="1200" w:type="dxa"/>
            <w:shd w:val="clear" w:color="auto" w:fill="auto"/>
          </w:tcPr>
          <w:p w:rsidR="00BD16E7" w:rsidRPr="00BD16E7" w:rsidRDefault="00BD16E7" w:rsidP="00BD16E7">
            <w:pPr>
              <w:widowControl w:val="0"/>
              <w:suppressAutoHyphens/>
              <w:spacing w:after="0" w:line="100" w:lineRule="atLeast"/>
              <w:rPr>
                <w:szCs w:val="20"/>
                <w:lang w:eastAsia="es-ES"/>
              </w:rPr>
            </w:pPr>
          </w:p>
        </w:tc>
        <w:tc>
          <w:tcPr>
            <w:tcW w:w="1200" w:type="dxa"/>
            <w:shd w:val="clear" w:color="auto" w:fill="auto"/>
          </w:tcPr>
          <w:p w:rsidR="00BD16E7" w:rsidRPr="00BD16E7" w:rsidRDefault="00BD16E7" w:rsidP="00BD16E7">
            <w:pPr>
              <w:widowControl w:val="0"/>
              <w:suppressAutoHyphens/>
              <w:spacing w:after="0" w:line="100" w:lineRule="atLeast"/>
              <w:rPr>
                <w:szCs w:val="20"/>
                <w:lang w:eastAsia="es-ES"/>
              </w:rPr>
            </w:pPr>
          </w:p>
        </w:tc>
        <w:tc>
          <w:tcPr>
            <w:tcW w:w="1320" w:type="dxa"/>
            <w:shd w:val="clear" w:color="auto" w:fill="auto"/>
          </w:tcPr>
          <w:p w:rsidR="00BD16E7" w:rsidRPr="00BD16E7" w:rsidRDefault="00BD16E7" w:rsidP="00BD16E7">
            <w:pPr>
              <w:widowControl w:val="0"/>
              <w:suppressAutoHyphens/>
              <w:spacing w:after="0" w:line="100" w:lineRule="atLeast"/>
              <w:rPr>
                <w:szCs w:val="20"/>
                <w:lang w:eastAsia="es-ES"/>
              </w:rPr>
            </w:pPr>
          </w:p>
        </w:tc>
        <w:tc>
          <w:tcPr>
            <w:tcW w:w="400" w:type="dxa"/>
            <w:shd w:val="clear" w:color="auto" w:fill="auto"/>
          </w:tcPr>
          <w:p w:rsidR="00BD16E7" w:rsidRPr="00BD16E7" w:rsidRDefault="00BD16E7" w:rsidP="00BD16E7">
            <w:pPr>
              <w:widowControl w:val="0"/>
              <w:suppressAutoHyphens/>
              <w:spacing w:after="0" w:line="100" w:lineRule="atLeast"/>
              <w:rPr>
                <w:szCs w:val="20"/>
                <w:lang w:eastAsia="es-ES"/>
              </w:rPr>
            </w:pPr>
          </w:p>
        </w:tc>
        <w:tc>
          <w:tcPr>
            <w:tcW w:w="3840" w:type="dxa"/>
            <w:shd w:val="clear" w:color="auto" w:fill="auto"/>
          </w:tcPr>
          <w:p w:rsidR="00BD16E7" w:rsidRPr="00BD16E7" w:rsidRDefault="00BD16E7" w:rsidP="00BD16E7">
            <w:pPr>
              <w:widowControl w:val="0"/>
              <w:suppressAutoHyphens/>
              <w:spacing w:after="0" w:line="100" w:lineRule="atLeast"/>
              <w:rPr>
                <w:szCs w:val="20"/>
                <w:lang w:eastAsia="es-ES"/>
              </w:rPr>
            </w:pPr>
          </w:p>
        </w:tc>
      </w:tr>
      <w:tr w:rsidR="00BD16E7" w:rsidRPr="00EC4835" w:rsidTr="00161B42">
        <w:trPr>
          <w:trHeight w:val="549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6B32DD" w:rsidRPr="00EC4835" w:rsidRDefault="006B32DD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</w:pPr>
          </w:p>
          <w:p w:rsidR="00BD16E7" w:rsidRPr="00EC4835" w:rsidRDefault="00B172DB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  <w:t>NOVIEMBRE 2015</w:t>
            </w:r>
          </w:p>
          <w:p w:rsidR="006B32DD" w:rsidRPr="00EC4835" w:rsidRDefault="006B32DD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</w:pPr>
          </w:p>
          <w:p w:rsidR="006B32DD" w:rsidRPr="00EC4835" w:rsidRDefault="006B32DD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7AE25631" wp14:editId="58119195">
                  <wp:extent cx="590550" cy="857250"/>
                  <wp:effectExtent l="0" t="0" r="0" b="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1394" cy="858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6B32DD" w:rsidRPr="00EC4835" w:rsidRDefault="00AB7830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Sábado </w:t>
            </w:r>
            <w:r w:rsidR="006B32DD"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14 de Noviembre   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ARACALADANZA  “CONSTELACIONES”              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17h y 19,30h</w:t>
            </w:r>
            <w:r w:rsidR="00E205FA"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; </w:t>
            </w: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 40 entradas por función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Público Familiar (niños a partir de 4 años)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Sala principal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TOTAL: 80 entradas</w:t>
            </w:r>
          </w:p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6B32DD" w:rsidRPr="00EC4835" w:rsidRDefault="00AB7830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Domingo </w:t>
            </w:r>
            <w:r w:rsidR="006B32DD"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15 DE Noviembre 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TEATRO GORACADA “MOBY DICK “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19h</w:t>
            </w:r>
            <w:r w:rsidR="00E205FA"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; </w:t>
            </w: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20 entradas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Público familiar ( recomendado a partir de 6 años)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Sala principal </w:t>
            </w:r>
          </w:p>
          <w:p w:rsidR="00BD16E7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TOTAL: 20 entradas</w:t>
            </w:r>
          </w:p>
        </w:tc>
      </w:tr>
      <w:tr w:rsidR="00BD16E7" w:rsidRPr="00EC4835" w:rsidTr="00AB7830">
        <w:trPr>
          <w:trHeight w:val="70"/>
        </w:trPr>
        <w:tc>
          <w:tcPr>
            <w:tcW w:w="120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right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BD16E7" w:rsidRPr="00EC4835" w:rsidRDefault="00BD16E7" w:rsidP="00BD16E7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tcBorders>
              <w:top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</w:tr>
      <w:tr w:rsidR="00BD16E7" w:rsidRPr="00EC4835" w:rsidTr="00161B42">
        <w:trPr>
          <w:trHeight w:val="130"/>
        </w:trPr>
        <w:tc>
          <w:tcPr>
            <w:tcW w:w="120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</w:tr>
      <w:tr w:rsidR="00BD16E7" w:rsidRPr="00EC4835" w:rsidTr="00161B42">
        <w:trPr>
          <w:trHeight w:val="255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BD16E7" w:rsidRPr="00EC4835" w:rsidRDefault="00AB7830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  <w:t xml:space="preserve">    </w:t>
            </w:r>
            <w:r w:rsidR="006B32DD" w:rsidRPr="00EC4835"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  <w:t>DICIEMBRE</w:t>
            </w:r>
            <w:r w:rsidR="006C4D28"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  <w:t xml:space="preserve"> 2015</w:t>
            </w:r>
            <w:r w:rsidR="006C4D28" w:rsidRPr="00EC4835">
              <w:rPr>
                <w:rFonts w:asciiTheme="minorHAnsi" w:eastAsia="Arial" w:hAnsiTheme="minorHAnsi" w:cs="Arial"/>
                <w:b/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752F1B4B" wp14:editId="2B36FC44">
                  <wp:extent cx="942975" cy="457200"/>
                  <wp:effectExtent l="0" t="0" r="9525" b="0"/>
                  <wp:docPr id="5" name="1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1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97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B32DD" w:rsidRPr="00EC4835"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  <w:t xml:space="preserve"> </w:t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Sábado 5 diciembre 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TEATRO “TARTUFO”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20,30H</w:t>
            </w:r>
            <w:r w:rsidR="00E205FA"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; </w:t>
            </w: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 30 entradas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Público adulto/familiar/adolescente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Sala Principal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TOTAL: 30 entradas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hAnsiTheme="minorHAnsi"/>
                <w:noProof/>
                <w:sz w:val="20"/>
                <w:szCs w:val="20"/>
                <w:lang w:val="es-ES" w:eastAsia="es-ES"/>
              </w:rPr>
              <w:t xml:space="preserve">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Lunes 28 diciembre</w:t>
            </w:r>
            <w:r w:rsidR="006C4D28" w:rsidRPr="00EC4835">
              <w:rPr>
                <w:rFonts w:asciiTheme="minorHAnsi" w:eastAsia="Arial" w:hAnsiTheme="minorHAnsi" w:cs="Arial"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79075761" wp14:editId="29B02AE3">
                  <wp:extent cx="1104900" cy="771525"/>
                  <wp:effectExtent l="0" t="0" r="0" b="9525"/>
                  <wp:docPr id="10" name="9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9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560" cy="7719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Martes 29 diciembre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Miércoles 30 diciembre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11h ; 20 entradas por función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TELONCILLO TEATRO “AZUL”</w:t>
            </w:r>
            <w:r w:rsidR="006C4D28" w:rsidRPr="00EC4835"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  <w:t xml:space="preserve">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Recomendado de 6 meses a 7/8 años. 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Sala “El Desván”</w:t>
            </w:r>
          </w:p>
          <w:p w:rsidR="006B32DD" w:rsidRPr="00EC4835" w:rsidRDefault="006B32DD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TOTAL: 60 entradas</w:t>
            </w:r>
          </w:p>
          <w:p w:rsidR="00161B42" w:rsidRPr="00EC4835" w:rsidRDefault="00161B42" w:rsidP="006B32DD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</w:p>
        </w:tc>
      </w:tr>
      <w:tr w:rsidR="00BD16E7" w:rsidRPr="00EC4835" w:rsidTr="00161B42">
        <w:trPr>
          <w:trHeight w:val="255"/>
        </w:trPr>
        <w:tc>
          <w:tcPr>
            <w:tcW w:w="120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tcBorders>
              <w:top w:val="single" w:sz="4" w:space="0" w:color="000000"/>
            </w:tcBorders>
            <w:shd w:val="clear" w:color="auto" w:fill="auto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</w:tr>
      <w:tr w:rsidR="00BD16E7" w:rsidRPr="00EC4835" w:rsidTr="00161B42">
        <w:trPr>
          <w:trHeight w:val="255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D16E7" w:rsidRPr="00EC4835" w:rsidRDefault="00E205FA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  <w:t>MARZO 2016</w:t>
            </w:r>
          </w:p>
        </w:tc>
        <w:tc>
          <w:tcPr>
            <w:tcW w:w="340" w:type="dxa"/>
            <w:shd w:val="clear" w:color="auto" w:fill="FFFFFF"/>
            <w:vAlign w:val="center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0D2A26" w:rsidRPr="00EC4835" w:rsidRDefault="000D2A26" w:rsidP="00E205FA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</w:p>
          <w:p w:rsidR="00E205FA" w:rsidRPr="00EC4835" w:rsidRDefault="00E205FA" w:rsidP="00E205FA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Domingo 13 de Marzo </w:t>
            </w:r>
          </w:p>
          <w:p w:rsidR="00E205FA" w:rsidRPr="00EC4835" w:rsidRDefault="00E205FA" w:rsidP="00E205FA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TELONCILLO TEATRO  </w:t>
            </w:r>
          </w:p>
          <w:p w:rsidR="00E205FA" w:rsidRPr="00EC4835" w:rsidRDefault="00E205FA" w:rsidP="00E205FA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“MUUU....LAS COSAS DE CELIA”</w:t>
            </w:r>
          </w:p>
          <w:p w:rsidR="00E205FA" w:rsidRPr="00EC4835" w:rsidRDefault="000D2A26" w:rsidP="00E205FA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11H; </w:t>
            </w:r>
            <w:r w:rsidR="00E205FA"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20 entradas</w:t>
            </w:r>
          </w:p>
          <w:p w:rsidR="000D2A26" w:rsidRPr="00EC4835" w:rsidRDefault="000D2A26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Recomendado de 6 meses a 7/8 años</w:t>
            </w:r>
          </w:p>
          <w:p w:rsidR="000D2A26" w:rsidRPr="00EC4835" w:rsidRDefault="000D2A26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Sala “El Desván”</w:t>
            </w:r>
          </w:p>
          <w:p w:rsidR="00E205FA" w:rsidRPr="00EC4835" w:rsidRDefault="000D2A26" w:rsidP="00E205FA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TOTAL: 2</w:t>
            </w:r>
            <w:r w:rsidR="00E205FA"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0 entradas</w:t>
            </w:r>
          </w:p>
          <w:p w:rsidR="00E205FA" w:rsidRPr="00EC4835" w:rsidRDefault="00E205FA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FFFFFF"/>
            <w:vAlign w:val="center"/>
          </w:tcPr>
          <w:p w:rsidR="00BD16E7" w:rsidRPr="00EC4835" w:rsidRDefault="00BD16E7" w:rsidP="00BD16E7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6DDE8"/>
            <w:vAlign w:val="center"/>
          </w:tcPr>
          <w:p w:rsidR="00BD16E7" w:rsidRPr="00EC4835" w:rsidRDefault="00E205FA" w:rsidP="00BD16E7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hAnsiTheme="minorHAnsi"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55EC0452" wp14:editId="5A6E9F1F">
                  <wp:extent cx="2419350" cy="933450"/>
                  <wp:effectExtent l="0" t="0" r="0" b="0"/>
                  <wp:docPr id="11" name="10 Imag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10 Imagen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9350" cy="933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5FA" w:rsidRPr="00EC4835" w:rsidTr="00960B31">
        <w:trPr>
          <w:trHeight w:val="116"/>
        </w:trPr>
        <w:tc>
          <w:tcPr>
            <w:tcW w:w="120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</w:tr>
      <w:tr w:rsidR="00E205FA" w:rsidRPr="00EC4835" w:rsidTr="00960B31">
        <w:trPr>
          <w:trHeight w:val="549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E205FA" w:rsidRPr="00EC4835" w:rsidRDefault="006C4D28" w:rsidP="00960B31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2556CFF5" wp14:editId="0E74BA8E">
                  <wp:extent cx="1333500" cy="561975"/>
                  <wp:effectExtent l="0" t="0" r="0" b="9525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8350" cy="5640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  <w:t>ABRIL 2016</w:t>
            </w:r>
          </w:p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eastAsia="Arial" w:hAnsiTheme="minorHAnsi" w:cs="Arial"/>
                <w:b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shd w:val="clear" w:color="auto" w:fill="auto"/>
            <w:vAlign w:val="center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720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0D2A26" w:rsidRPr="00EC4835" w:rsidRDefault="000D2A26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Domingo 13 de Abril </w:t>
            </w:r>
          </w:p>
          <w:p w:rsidR="000D2A26" w:rsidRPr="00EC4835" w:rsidRDefault="000D2A26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TELONCILLO TEATRO  </w:t>
            </w:r>
          </w:p>
          <w:p w:rsidR="000D2A26" w:rsidRPr="00EC4835" w:rsidRDefault="000D2A26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“MUUU....LAS COSAS DE CELIA”</w:t>
            </w:r>
          </w:p>
          <w:p w:rsidR="000D2A26" w:rsidRPr="00EC4835" w:rsidRDefault="000D2A26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11H; 20 entradas</w:t>
            </w:r>
          </w:p>
          <w:p w:rsidR="000D2A26" w:rsidRPr="00EC4835" w:rsidRDefault="000D2A26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Recomendado de 6 meses a 7/8 años</w:t>
            </w:r>
          </w:p>
          <w:p w:rsidR="000D2A26" w:rsidRPr="00EC4835" w:rsidRDefault="000D2A26" w:rsidP="000D2A26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Sala “El Desván”</w:t>
            </w:r>
          </w:p>
          <w:p w:rsidR="00E205FA" w:rsidRPr="00EC4835" w:rsidRDefault="000D2A26" w:rsidP="00AB7830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TOTAL: 20 entradas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CFFCC"/>
            <w:vAlign w:val="center"/>
          </w:tcPr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Sábado 23 de Abril 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Domingo 24de Abril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COMPAÑIA MARIE DE JONGH 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“AMOUR”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19h; 25 entradas por función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Recomendado a partir de 6 años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Sala Principal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TOTAL: 50 entradas</w:t>
            </w:r>
            <w:r w:rsidRPr="00EC4835">
              <w:rPr>
                <w:rFonts w:asciiTheme="minorHAnsi" w:eastAsia="Arial" w:hAnsiTheme="minorHAnsi" w:cs="Arial"/>
                <w:b/>
                <w:bCs/>
                <w:noProof/>
                <w:sz w:val="20"/>
                <w:szCs w:val="20"/>
                <w:lang w:val="es-ES" w:eastAsia="es-ES"/>
              </w:rPr>
              <w:t xml:space="preserve">     </w:t>
            </w:r>
          </w:p>
          <w:p w:rsidR="00E205FA" w:rsidRPr="00EC4835" w:rsidRDefault="00E205FA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</w:p>
        </w:tc>
      </w:tr>
      <w:tr w:rsidR="00E205FA" w:rsidRPr="00EC4835" w:rsidTr="00960B31">
        <w:trPr>
          <w:trHeight w:val="70"/>
        </w:trPr>
        <w:tc>
          <w:tcPr>
            <w:tcW w:w="120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tcBorders>
              <w:right w:val="single" w:sz="4" w:space="0" w:color="000000"/>
            </w:tcBorders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720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FFCC"/>
          </w:tcPr>
          <w:p w:rsidR="00E205FA" w:rsidRPr="00EC4835" w:rsidRDefault="00E205FA" w:rsidP="00960B31">
            <w:pPr>
              <w:widowControl w:val="0"/>
              <w:suppressAutoHyphens/>
              <w:spacing w:after="0" w:line="240" w:lineRule="auto"/>
              <w:jc w:val="both"/>
              <w:rPr>
                <w:rFonts w:asciiTheme="minorHAnsi" w:eastAsia="Times New Roman" w:hAnsiTheme="minorHAnsi" w:cs="Times New Roman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tcBorders>
              <w:top w:val="single" w:sz="4" w:space="0" w:color="000000"/>
            </w:tcBorders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</w:tr>
      <w:tr w:rsidR="00E205FA" w:rsidRPr="00EC4835" w:rsidTr="00960B31">
        <w:trPr>
          <w:trHeight w:val="130"/>
        </w:trPr>
        <w:tc>
          <w:tcPr>
            <w:tcW w:w="120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96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4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200" w:type="dxa"/>
            <w:tcBorders>
              <w:top w:val="single" w:sz="4" w:space="0" w:color="000000"/>
            </w:tcBorders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1320" w:type="dxa"/>
            <w:tcBorders>
              <w:top w:val="single" w:sz="4" w:space="0" w:color="000000"/>
            </w:tcBorders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40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840" w:type="dxa"/>
            <w:shd w:val="clear" w:color="auto" w:fill="auto"/>
          </w:tcPr>
          <w:p w:rsidR="00E205FA" w:rsidRPr="00EC4835" w:rsidRDefault="00E205FA" w:rsidP="00960B31">
            <w:pPr>
              <w:widowControl w:val="0"/>
              <w:suppressAutoHyphens/>
              <w:spacing w:after="0" w:line="100" w:lineRule="atLeast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</w:tr>
      <w:tr w:rsidR="00AB7830" w:rsidRPr="00EC4835" w:rsidTr="006C4D28">
        <w:trPr>
          <w:gridAfter w:val="1"/>
          <w:wAfter w:w="3840" w:type="dxa"/>
          <w:trHeight w:val="3109"/>
        </w:trPr>
        <w:tc>
          <w:tcPr>
            <w:tcW w:w="2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  <w:t xml:space="preserve"> M</w:t>
            </w:r>
            <w:r w:rsidR="00EC4835" w:rsidRPr="00EC4835"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  <w:t xml:space="preserve">AYO </w:t>
            </w:r>
            <w:r w:rsidRPr="00EC4835"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  <w:t xml:space="preserve"> 2016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</w:pPr>
          </w:p>
          <w:p w:rsidR="00AB7830" w:rsidRPr="00EC4835" w:rsidRDefault="006C4D28" w:rsidP="00AB7830">
            <w:pPr>
              <w:widowControl w:val="0"/>
              <w:suppressAutoHyphens/>
              <w:spacing w:after="0" w:line="100" w:lineRule="atLeast"/>
              <w:rPr>
                <w:rFonts w:asciiTheme="minorHAnsi" w:eastAsia="Arial" w:hAnsiTheme="minorHAnsi" w:cs="Arial"/>
                <w:b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noProof/>
                <w:sz w:val="20"/>
                <w:szCs w:val="20"/>
                <w:lang w:val="es-ES" w:eastAsia="es-ES"/>
              </w:rPr>
              <w:drawing>
                <wp:inline distT="0" distB="0" distL="0" distR="0" wp14:anchorId="098E1E36" wp14:editId="2C29B477">
                  <wp:extent cx="729995" cy="1114425"/>
                  <wp:effectExtent l="0" t="0" r="0" b="0"/>
                  <wp:docPr id="14" name="Imagen 14" descr="\\sanfiasp04\silkplace\FLCProfiles\U0D01599\Desktop\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anfiasp04\silkplace\FLCProfiles\U0D01599\Desktop\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658" cy="1126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" w:type="dxa"/>
            <w:shd w:val="clear" w:color="auto" w:fill="auto"/>
            <w:vAlign w:val="center"/>
          </w:tcPr>
          <w:p w:rsidR="00AB7830" w:rsidRPr="00EC4835" w:rsidRDefault="00AB7830" w:rsidP="00960B31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  <w:tc>
          <w:tcPr>
            <w:tcW w:w="37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99"/>
            <w:vAlign w:val="center"/>
          </w:tcPr>
          <w:p w:rsidR="00AB7830" w:rsidRPr="00EC4835" w:rsidRDefault="00EC4835" w:rsidP="00AB7830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S</w:t>
            </w:r>
            <w:r w:rsidR="00AB7830"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ábado 14 de Mayo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COMPAÑIA RON LALÁ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“CERVANTINA”</w:t>
            </w:r>
            <w:r w:rsidR="00EC4835" w:rsidRPr="00EC4835">
              <w:rPr>
                <w:rFonts w:asciiTheme="minorHAnsi" w:eastAsia="Arial" w:hAnsiTheme="minorHAnsi" w:cs="Arial"/>
                <w:b/>
                <w:bCs/>
                <w:noProof/>
                <w:sz w:val="20"/>
                <w:szCs w:val="20"/>
                <w:lang w:val="es-ES" w:eastAsia="es-ES"/>
              </w:rPr>
              <w:t xml:space="preserve"> 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20,30h; 20 entradas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Público adulto/juvenil/ familiar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Sala Principal</w:t>
            </w:r>
          </w:p>
          <w:p w:rsidR="00AB7830" w:rsidRPr="00EC4835" w:rsidRDefault="00AB7830" w:rsidP="00AB7830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>TOTAL: 20 entradas</w:t>
            </w:r>
          </w:p>
          <w:p w:rsidR="00AB7830" w:rsidRPr="00EC4835" w:rsidRDefault="00EC4835" w:rsidP="006C4D28">
            <w:pPr>
              <w:widowControl w:val="0"/>
              <w:suppressAutoHyphens/>
              <w:spacing w:after="0" w:line="100" w:lineRule="atLeast"/>
              <w:jc w:val="both"/>
              <w:rPr>
                <w:rFonts w:asciiTheme="minorHAnsi" w:eastAsia="Arial" w:hAnsiTheme="minorHAnsi" w:cs="Arial"/>
                <w:sz w:val="20"/>
                <w:szCs w:val="20"/>
                <w:lang w:val="es-ES" w:eastAsia="es-ES"/>
              </w:rPr>
            </w:pPr>
            <w:r w:rsidRPr="00EC4835">
              <w:rPr>
                <w:rFonts w:asciiTheme="minorHAnsi" w:eastAsia="Arial" w:hAnsiTheme="minorHAnsi" w:cs="Arial"/>
                <w:b/>
                <w:bCs/>
                <w:sz w:val="20"/>
                <w:szCs w:val="20"/>
                <w:lang w:val="es-ES" w:eastAsia="es-ES"/>
              </w:rPr>
              <w:t xml:space="preserve">                                                  </w:t>
            </w:r>
            <w:r w:rsidR="00AB7830" w:rsidRPr="00EC4835">
              <w:rPr>
                <w:rFonts w:asciiTheme="minorHAnsi" w:eastAsia="Times New Roman" w:hAnsiTheme="minorHAnsi" w:cs="Times New Roman"/>
                <w:snapToGrid w:val="0"/>
                <w:color w:val="000000"/>
                <w:w w:val="0"/>
                <w:sz w:val="20"/>
                <w:szCs w:val="2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</w:p>
        </w:tc>
        <w:tc>
          <w:tcPr>
            <w:tcW w:w="40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AB7830" w:rsidRPr="00EC4835" w:rsidRDefault="00AB7830" w:rsidP="00960B31">
            <w:pPr>
              <w:widowControl w:val="0"/>
              <w:suppressAutoHyphens/>
              <w:spacing w:after="0" w:line="100" w:lineRule="atLeast"/>
              <w:jc w:val="center"/>
              <w:rPr>
                <w:rFonts w:asciiTheme="minorHAnsi" w:hAnsiTheme="minorHAnsi"/>
                <w:sz w:val="20"/>
                <w:szCs w:val="20"/>
                <w:lang w:eastAsia="es-ES"/>
              </w:rPr>
            </w:pPr>
          </w:p>
        </w:tc>
      </w:tr>
    </w:tbl>
    <w:p w:rsidR="0062099F" w:rsidRDefault="00493E23" w:rsidP="00103C07">
      <w:pPr>
        <w:jc w:val="both"/>
        <w:rPr>
          <w:b/>
          <w:sz w:val="16"/>
          <w:szCs w:val="16"/>
        </w:rPr>
      </w:pPr>
      <w:r>
        <w:rPr>
          <w:sz w:val="24"/>
          <w:szCs w:val="24"/>
        </w:rPr>
        <w:t xml:space="preserve">  </w:t>
      </w:r>
    </w:p>
    <w:p w:rsidR="0062099F" w:rsidRPr="00F402AD" w:rsidRDefault="00493E23" w:rsidP="00D4589E">
      <w:pPr>
        <w:numPr>
          <w:ilvl w:val="0"/>
          <w:numId w:val="3"/>
        </w:numPr>
        <w:jc w:val="both"/>
        <w:rPr>
          <w:b/>
          <w:color w:val="1F497D"/>
          <w:sz w:val="28"/>
          <w:szCs w:val="28"/>
          <w:u w:val="single"/>
        </w:rPr>
      </w:pPr>
      <w:r w:rsidRPr="00F402AD">
        <w:rPr>
          <w:b/>
          <w:color w:val="1F497D"/>
          <w:sz w:val="28"/>
          <w:szCs w:val="28"/>
          <w:u w:val="single"/>
        </w:rPr>
        <w:t>Valoración cualitativa:</w:t>
      </w:r>
    </w:p>
    <w:p w:rsidR="00103C07" w:rsidRDefault="00103C07" w:rsidP="002B73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Desde la Gestión Territorial de Fundación Bancaria se solicitó a las entidades sociales que los usuarios que acudieran a las representaciones teatrales respondieran a una encuesta de valoración cualitativa del espectáculo y de lo que había significado para ellos. </w:t>
      </w:r>
    </w:p>
    <w:p w:rsidR="00103C07" w:rsidRDefault="00103C07" w:rsidP="002B735D">
      <w:pPr>
        <w:jc w:val="both"/>
        <w:rPr>
          <w:sz w:val="24"/>
          <w:szCs w:val="24"/>
        </w:rPr>
      </w:pPr>
      <w:r>
        <w:rPr>
          <w:sz w:val="24"/>
          <w:szCs w:val="24"/>
        </w:rPr>
        <w:t>En líneas generales podemos afirmar que esta acción ha tenido gran aceptación entre las entidades sociales colaboradoras y los usuarios de las mismas, siendo, en muchos casos, la primera vez que acudían al Teatro Calderón y que dis</w:t>
      </w:r>
      <w:r w:rsidR="00195ED4">
        <w:rPr>
          <w:sz w:val="24"/>
          <w:szCs w:val="24"/>
        </w:rPr>
        <w:t>frutaban de una obra de teatro y solicitando, en muchas ocasiones, que esta propuesta se repitiera en un futuro.</w:t>
      </w:r>
    </w:p>
    <w:p w:rsidR="00103C07" w:rsidRDefault="00103C07" w:rsidP="002B73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El público mayoritario a los que se han dirigido las entradas ha sido público infantil y familiar. </w:t>
      </w:r>
    </w:p>
    <w:p w:rsidR="00195ED4" w:rsidRDefault="00195ED4" w:rsidP="00195ED4">
      <w:pPr>
        <w:jc w:val="both"/>
        <w:rPr>
          <w:sz w:val="24"/>
          <w:szCs w:val="24"/>
        </w:rPr>
      </w:pPr>
      <w:r>
        <w:rPr>
          <w:sz w:val="24"/>
          <w:szCs w:val="24"/>
        </w:rPr>
        <w:t>A continuaci</w:t>
      </w:r>
      <w:r w:rsidR="006C4D28">
        <w:rPr>
          <w:sz w:val="24"/>
          <w:szCs w:val="24"/>
        </w:rPr>
        <w:t xml:space="preserve">ón se insertan algunas de las </w:t>
      </w:r>
      <w:r>
        <w:rPr>
          <w:sz w:val="24"/>
          <w:szCs w:val="24"/>
        </w:rPr>
        <w:t xml:space="preserve"> evaluaciones como las fotos enviadas</w:t>
      </w:r>
      <w:r w:rsidR="006C4D28">
        <w:rPr>
          <w:sz w:val="24"/>
          <w:szCs w:val="24"/>
        </w:rPr>
        <w:t xml:space="preserve"> por los técnicos de cada una de las entidades</w:t>
      </w:r>
      <w:r>
        <w:rPr>
          <w:sz w:val="24"/>
          <w:szCs w:val="24"/>
        </w:rPr>
        <w:t>, con el fin de que podaís ver de primera mano</w:t>
      </w:r>
      <w:r w:rsidR="006C4D28">
        <w:rPr>
          <w:sz w:val="24"/>
          <w:szCs w:val="24"/>
        </w:rPr>
        <w:t xml:space="preserve"> tanto</w:t>
      </w:r>
      <w:r>
        <w:rPr>
          <w:sz w:val="24"/>
          <w:szCs w:val="24"/>
        </w:rPr>
        <w:t xml:space="preserve"> las opiniones de las personas que han acudido</w:t>
      </w:r>
      <w:r w:rsidR="006C4D28">
        <w:rPr>
          <w:sz w:val="24"/>
          <w:szCs w:val="24"/>
        </w:rPr>
        <w:t xml:space="preserve"> como la valoración de los técnicos de las entidades</w:t>
      </w:r>
      <w:r>
        <w:rPr>
          <w:sz w:val="24"/>
          <w:szCs w:val="24"/>
        </w:rPr>
        <w:t xml:space="preserve"> y podaís valorar lo positivo de esta iniciativa. </w:t>
      </w:r>
    </w:p>
    <w:p w:rsidR="007A7F5B" w:rsidRDefault="007A7F5B" w:rsidP="00195ED4">
      <w:pPr>
        <w:jc w:val="both"/>
        <w:rPr>
          <w:sz w:val="24"/>
          <w:szCs w:val="24"/>
        </w:rPr>
      </w:pPr>
    </w:p>
    <w:p w:rsidR="00195ED4" w:rsidRDefault="00195ED4" w:rsidP="00195ED4">
      <w:pPr>
        <w:jc w:val="both"/>
        <w:rPr>
          <w:sz w:val="24"/>
          <w:szCs w:val="24"/>
        </w:rPr>
      </w:pPr>
    </w:p>
    <w:p w:rsidR="00F402AD" w:rsidRDefault="0097779F" w:rsidP="00195ED4">
      <w:pPr>
        <w:jc w:val="both"/>
        <w:rPr>
          <w:rFonts w:ascii="Arial" w:hAnsi="Arial" w:cs="Arial"/>
          <w:noProof/>
          <w:lang w:val="es-ES" w:eastAsia="es-ES"/>
        </w:rPr>
      </w:pPr>
      <w:r w:rsidRPr="0097779F"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5.85pt;height:631.4pt" o:ole="">
            <v:imagedata r:id="rId15" o:title=""/>
          </v:shape>
          <o:OLEObject Type="Embed" ProgID="AcroExch.Document.DC" ShapeID="_x0000_i1025" DrawAspect="Content" ObjectID="_1541760375" r:id="rId16"/>
        </w:object>
      </w:r>
      <w:r w:rsidRPr="0097779F">
        <w:t xml:space="preserve"> </w:t>
      </w:r>
      <w:r w:rsidRPr="0097779F">
        <w:rPr>
          <w:rFonts w:ascii="Arial" w:hAnsi="Arial" w:cs="Arial"/>
        </w:rPr>
        <w:object w:dxaOrig="8925" w:dyaOrig="12630">
          <v:shape id="_x0000_i1027" type="#_x0000_t75" style="width:445.85pt;height:631.4pt" o:ole="">
            <v:imagedata r:id="rId17" o:title=""/>
          </v:shape>
          <o:OLEObject Type="Embed" ProgID="AcroExch.Document.DC" ShapeID="_x0000_i1027" DrawAspect="Content" ObjectID="_1541760376" r:id="rId18"/>
        </w:object>
      </w:r>
      <w:r w:rsidRPr="0097779F">
        <w:t xml:space="preserve"> </w:t>
      </w:r>
      <w:r w:rsidRPr="0097779F">
        <w:rPr>
          <w:rFonts w:ascii="Arial" w:hAnsi="Arial" w:cs="Arial"/>
        </w:rPr>
        <w:object w:dxaOrig="8925" w:dyaOrig="12630">
          <v:shape id="_x0000_i1028" type="#_x0000_t75" style="width:445.85pt;height:631.4pt" o:ole="">
            <v:imagedata r:id="rId19" o:title=""/>
          </v:shape>
          <o:OLEObject Type="Embed" ProgID="AcroExch.Document.DC" ShapeID="_x0000_i1028" DrawAspect="Content" ObjectID="_1541760377" r:id="rId20"/>
        </w:object>
      </w:r>
      <w:r w:rsidR="007A7F5B" w:rsidRPr="007A7F5B">
        <w:t xml:space="preserve"> </w:t>
      </w:r>
      <w:bookmarkStart w:id="0" w:name="_GoBack"/>
      <w:bookmarkStart w:id="1" w:name="_MON_1541760318"/>
      <w:bookmarkEnd w:id="1"/>
      <w:r w:rsidR="00613B96" w:rsidRPr="007A7F5B">
        <w:rPr>
          <w:rFonts w:ascii="Arial" w:hAnsi="Arial" w:cs="Arial"/>
        </w:rPr>
        <w:object w:dxaOrig="8504" w:dyaOrig="13373">
          <v:shape id="_x0000_i1034" type="#_x0000_t75" style="width:425.1pt;height:668.75pt" o:ole="">
            <v:imagedata r:id="rId21" o:title=""/>
          </v:shape>
          <o:OLEObject Type="Embed" ProgID="Word.Document.12" ShapeID="_x0000_i1034" DrawAspect="Content" ObjectID="_1541760378" r:id="rId22">
            <o:FieldCodes>\s</o:FieldCodes>
          </o:OLEObject>
        </w:object>
      </w:r>
      <w:bookmarkEnd w:id="0"/>
      <w:r w:rsidR="007A7F5B" w:rsidRPr="007A7F5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7A7F5B" w:rsidRPr="007A7F5B">
        <w:rPr>
          <w:rFonts w:ascii="Arial" w:hAnsi="Arial" w:cs="Arial"/>
          <w:noProof/>
          <w:lang w:val="es-ES" w:eastAsia="es-ES"/>
        </w:rPr>
        <w:object w:dxaOrig="8925" w:dyaOrig="12630">
          <v:shape id="_x0000_i1030" type="#_x0000_t75" style="width:445.85pt;height:631.4pt" o:ole="">
            <v:imagedata r:id="rId23" o:title=""/>
          </v:shape>
          <o:OLEObject Type="Embed" ProgID="AcroExch.Document.DC" ShapeID="_x0000_i1030" DrawAspect="Content" ObjectID="_1541760379" r:id="rId24"/>
        </w:object>
      </w:r>
      <w:r w:rsidR="007A7F5B">
        <w:rPr>
          <w:rFonts w:ascii="Arial" w:hAnsi="Arial" w:cs="Arial"/>
          <w:noProof/>
          <w:lang w:val="es-ES" w:eastAsia="es-ES"/>
        </w:rPr>
        <w:drawing>
          <wp:inline distT="0" distB="0" distL="0" distR="0" wp14:anchorId="0578B3B4" wp14:editId="0292B66B">
            <wp:extent cx="6120130" cy="9175867"/>
            <wp:effectExtent l="0" t="0" r="0" b="6350"/>
            <wp:docPr id="15" name="Imagen 15" descr="\\sanfiasp04\silkplace\FLCProfiles\U0D01599\Desktop\Trabajo\2015\ACCION TERRITORIAL\Obra Social CyL\Presupuesto Descentralizado\Presupuesto Descentralizado\Teatro Calderon\Impresiones\Procomar Amour cuestionar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\\sanfiasp04\silkplace\FLCProfiles\U0D01599\Desktop\Trabajo\2015\ACCION TERRITORIAL\Obra Social CyL\Presupuesto Descentralizado\Presupuesto Descentralizado\Teatro Calderon\Impresiones\Procomar Amour cuestionario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175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7F5B" w:rsidRDefault="007A7F5B" w:rsidP="00195ED4">
      <w:pPr>
        <w:jc w:val="both"/>
        <w:rPr>
          <w:rFonts w:ascii="Arial" w:hAnsi="Arial" w:cs="Arial"/>
          <w:noProof/>
          <w:lang w:val="es-ES" w:eastAsia="es-ES"/>
        </w:rPr>
      </w:pPr>
    </w:p>
    <w:p w:rsidR="007A7F5B" w:rsidRPr="006C4D28" w:rsidRDefault="007A7F5B" w:rsidP="002C75DC">
      <w:pPr>
        <w:spacing w:line="360" w:lineRule="auto"/>
        <w:jc w:val="both"/>
        <w:rPr>
          <w:rFonts w:asciiTheme="minorHAnsi" w:hAnsiTheme="minorHAnsi" w:cs="Arial"/>
          <w:noProof/>
          <w:sz w:val="24"/>
          <w:szCs w:val="24"/>
          <w:lang w:val="es-ES" w:eastAsia="es-ES"/>
        </w:rPr>
      </w:pPr>
      <w:r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Desde Fundación Bancaria “la Caixa”</w:t>
      </w:r>
      <w:r w:rsid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 xml:space="preserve"> queremos agradecer</w:t>
      </w:r>
      <w:r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 xml:space="preserve"> a los técnicos del Teatro Calderón que nos facilitaron las gestiones de las entradas</w:t>
      </w:r>
      <w:r w:rsidR="002C75DC"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,</w:t>
      </w:r>
      <w:r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 xml:space="preserve"> co</w:t>
      </w:r>
      <w:r w:rsidR="002C75DC"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n</w:t>
      </w:r>
      <w:r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tando siempre con nuestra opinión en la selección de los espect</w:t>
      </w:r>
      <w:r w:rsidR="002C75DC"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 xml:space="preserve">áculos, como su disponibilidad </w:t>
      </w:r>
      <w:r w:rsid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y flexibilidad en todo momento.  A</w:t>
      </w:r>
      <w:r w:rsidR="002C75DC"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sí como la labor de los técnicos de las entidades sociales, quienes con su entusiamo en participar de esta iniciativa y su profesionalidad a la hora de gestionarlo nos han motivado y facilitado el trabajo a todos los implicados</w:t>
      </w:r>
      <w:r w:rsid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,</w:t>
      </w:r>
      <w:r w:rsidR="002C75DC"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 xml:space="preserve"> en favor de las personas que finalmente han disfrutado todos y cada uno de los espe</w:t>
      </w:r>
      <w:r w:rsid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c</w:t>
      </w:r>
      <w:r w:rsidR="002C75DC"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 xml:space="preserve">táculos. </w:t>
      </w:r>
    </w:p>
    <w:p w:rsidR="002C75DC" w:rsidRPr="006C4D28" w:rsidRDefault="002C75DC" w:rsidP="00195ED4">
      <w:pPr>
        <w:jc w:val="both"/>
        <w:rPr>
          <w:rFonts w:asciiTheme="minorHAnsi" w:hAnsiTheme="minorHAnsi" w:cs="Arial"/>
          <w:noProof/>
          <w:sz w:val="24"/>
          <w:szCs w:val="24"/>
          <w:lang w:val="es-ES" w:eastAsia="es-ES"/>
        </w:rPr>
      </w:pPr>
    </w:p>
    <w:p w:rsidR="002C75DC" w:rsidRDefault="002C75DC" w:rsidP="00195ED4">
      <w:pPr>
        <w:jc w:val="both"/>
        <w:rPr>
          <w:rFonts w:ascii="Arial" w:hAnsi="Arial" w:cs="Arial"/>
          <w:noProof/>
          <w:lang w:val="es-ES" w:eastAsia="es-ES"/>
        </w:rPr>
      </w:pPr>
      <w:r w:rsidRPr="006C4D28">
        <w:rPr>
          <w:rFonts w:asciiTheme="minorHAnsi" w:hAnsiTheme="minorHAnsi" w:cs="Arial"/>
          <w:noProof/>
          <w:sz w:val="24"/>
          <w:szCs w:val="24"/>
          <w:lang w:val="es-ES" w:eastAsia="es-ES"/>
        </w:rPr>
        <w:t>A todos los implicados en hacer de esta inicitaiva una realidad tan positiva...</w:t>
      </w:r>
      <w:r>
        <w:rPr>
          <w:rFonts w:ascii="Arial" w:hAnsi="Arial" w:cs="Arial"/>
          <w:noProof/>
          <w:lang w:val="es-ES" w:eastAsia="es-ES"/>
        </w:rPr>
        <w:t>..</w:t>
      </w:r>
    </w:p>
    <w:p w:rsidR="002C75DC" w:rsidRDefault="002C75DC" w:rsidP="00195ED4">
      <w:pPr>
        <w:jc w:val="both"/>
        <w:rPr>
          <w:rFonts w:ascii="Arial" w:hAnsi="Arial" w:cs="Arial"/>
          <w:noProof/>
          <w:lang w:val="es-ES" w:eastAsia="es-ES"/>
        </w:rPr>
      </w:pPr>
      <w:r>
        <w:rPr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CD8EC" wp14:editId="57CABC76">
                <wp:simplePos x="0" y="0"/>
                <wp:positionH relativeFrom="column">
                  <wp:posOffset>470536</wp:posOffset>
                </wp:positionH>
                <wp:positionV relativeFrom="paragraph">
                  <wp:posOffset>112395</wp:posOffset>
                </wp:positionV>
                <wp:extent cx="3752850" cy="1933575"/>
                <wp:effectExtent l="76200" t="38100" r="95250" b="123825"/>
                <wp:wrapNone/>
                <wp:docPr id="9" name="Rectangle arrodonit 36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 bwMode="auto">
                        <a:xfrm>
                          <a:off x="0" y="0"/>
                          <a:ext cx="3752850" cy="1933575"/>
                        </a:xfrm>
                        <a:prstGeom prst="roundRect">
                          <a:avLst/>
                        </a:prstGeom>
                        <a:solidFill>
                          <a:srgbClr val="0070C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75DC" w:rsidRDefault="002C75DC" w:rsidP="002C75DC">
                            <w:pPr>
                              <w:pStyle w:val="NormalWeb"/>
                              <w:spacing w:before="134" w:beforeAutospacing="0" w:after="0" w:afterAutospacing="0"/>
                              <w:jc w:val="center"/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i/>
                                <w:iCs/>
                                <w:color w:val="FFFFFF" w:themeColor="light1"/>
                                <w:kern w:val="24"/>
                                <w:sz w:val="56"/>
                                <w:szCs w:val="56"/>
                              </w:rPr>
                              <w:t>GRACIAS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 arrodonit 36" o:spid="_x0000_s1026" style="position:absolute;left:0;text-align:left;margin-left:37.05pt;margin-top:8.85pt;width:295.5pt;height:15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" fillcolor="#0070c0" stroked="f">
                <v:shadow on="t" color="black" opacity="22937f" origin=",.5" offset="0,.63889mm"/>
                <v:path arrowok="t"/>
                <o:lock v:ext="edit" grouping="t"/>
                <v:textbox>
                  <w:txbxContent>
                    <w:p w:rsidR="002C75DC" w:rsidRDefault="002C75DC" w:rsidP="002C75DC">
                      <w:pPr>
                        <w:pStyle w:val="NormalWeb"/>
                        <w:spacing w:before="134" w:beforeAutospacing="0" w:after="0" w:afterAutospacing="0"/>
                        <w:jc w:val="center"/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i/>
                          <w:iCs/>
                          <w:color w:val="FFFFFF" w:themeColor="light1"/>
                          <w:kern w:val="24"/>
                          <w:sz w:val="56"/>
                          <w:szCs w:val="56"/>
                        </w:rPr>
                        <w:t>GRACIAS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75DC" w:rsidRDefault="002C75DC" w:rsidP="00195ED4">
      <w:pPr>
        <w:jc w:val="both"/>
        <w:rPr>
          <w:rFonts w:ascii="Arial" w:hAnsi="Arial" w:cs="Arial"/>
          <w:noProof/>
          <w:lang w:val="es-ES" w:eastAsia="es-ES"/>
        </w:rPr>
      </w:pPr>
    </w:p>
    <w:p w:rsidR="002C75DC" w:rsidRPr="002C75DC" w:rsidRDefault="002C75DC" w:rsidP="00195ED4">
      <w:pPr>
        <w:jc w:val="both"/>
        <w:rPr>
          <w:rFonts w:ascii="Arial" w:hAnsi="Arial" w:cs="Arial"/>
          <w:lang w:val="es-ES"/>
        </w:rPr>
      </w:pPr>
    </w:p>
    <w:sectPr w:rsidR="002C75DC" w:rsidRPr="002C75DC" w:rsidSect="002C75DC">
      <w:headerReference w:type="default" r:id="rId26"/>
      <w:footerReference w:type="even" r:id="rId27"/>
      <w:footerReference w:type="default" r:id="rId28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2CB" w:rsidRDefault="007512CB">
      <w:pPr>
        <w:spacing w:after="0" w:line="240" w:lineRule="auto"/>
      </w:pPr>
      <w:r>
        <w:separator/>
      </w:r>
    </w:p>
  </w:endnote>
  <w:endnote w:type="continuationSeparator" w:id="0">
    <w:p w:rsidR="007512CB" w:rsidRDefault="00751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altName w:val="Andalus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2CB" w:rsidRDefault="007512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512CB" w:rsidRDefault="007512C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2CB" w:rsidRDefault="007512CB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13B96">
      <w:rPr>
        <w:rStyle w:val="Nmerodepgina"/>
        <w:noProof/>
      </w:rPr>
      <w:t>10</w:t>
    </w:r>
    <w:r>
      <w:rPr>
        <w:rStyle w:val="Nmerodepgina"/>
      </w:rPr>
      <w:fldChar w:fldCharType="end"/>
    </w:r>
  </w:p>
  <w:p w:rsidR="007512CB" w:rsidRDefault="00AC3E4D">
    <w:pPr>
      <w:pStyle w:val="Piedepgina"/>
    </w:pPr>
    <w:r>
      <w:t>Gestión  Territorial FBLC</w:t>
    </w:r>
  </w:p>
  <w:p w:rsidR="007512CB" w:rsidRDefault="007512C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2CB" w:rsidRDefault="007512CB">
      <w:pPr>
        <w:spacing w:after="0" w:line="240" w:lineRule="auto"/>
      </w:pPr>
      <w:r>
        <w:separator/>
      </w:r>
    </w:p>
  </w:footnote>
  <w:footnote w:type="continuationSeparator" w:id="0">
    <w:p w:rsidR="007512CB" w:rsidRDefault="00751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2CB" w:rsidRDefault="00AC3E4D">
    <w:pPr>
      <w:tabs>
        <w:tab w:val="left" w:pos="3705"/>
        <w:tab w:val="right" w:pos="8570"/>
      </w:tabs>
      <w:rPr>
        <w:b/>
        <w:bCs/>
      </w:rPr>
    </w:pPr>
    <w:r>
      <w:rPr>
        <w:noProof/>
        <w:lang w:val="es-ES" w:eastAsia="es-ES"/>
      </w:rPr>
      <w:drawing>
        <wp:anchor distT="0" distB="0" distL="0" distR="0" simplePos="0" relativeHeight="251659264" behindDoc="1" locked="0" layoutInCell="1" allowOverlap="1" wp14:anchorId="1D7C4C0E" wp14:editId="447E78BF">
          <wp:simplePos x="0" y="0"/>
          <wp:positionH relativeFrom="column">
            <wp:posOffset>22860</wp:posOffset>
          </wp:positionH>
          <wp:positionV relativeFrom="paragraph">
            <wp:posOffset>311785</wp:posOffset>
          </wp:positionV>
          <wp:extent cx="1571625" cy="361950"/>
          <wp:effectExtent l="0" t="0" r="9525" b="0"/>
          <wp:wrapNone/>
          <wp:docPr id="2" name="Image1" descr="horitzontal fondo blanc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1625" cy="361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  <w:p w:rsidR="007512CB" w:rsidRDefault="00AC3E4D">
    <w:pPr>
      <w:pStyle w:val="Encabezado"/>
    </w:pPr>
    <w:r>
      <w:rPr>
        <w:noProof/>
        <w:lang w:val="es-ES" w:eastAsia="es-ES"/>
      </w:rPr>
      <w:t xml:space="preserve">                                                                    </w:t>
    </w:r>
    <w:r>
      <w:rPr>
        <w:noProof/>
        <w:lang w:val="es-ES" w:eastAsia="es-ES"/>
      </w:rPr>
      <w:drawing>
        <wp:inline distT="0" distB="0" distL="0" distR="0" wp14:anchorId="42EB120D" wp14:editId="4F204E52">
          <wp:extent cx="1476375" cy="428625"/>
          <wp:effectExtent l="0" t="0" r="9525" b="9525"/>
          <wp:docPr id="1" name="Imagen 9" descr="C:\Users\varela producciones\Downloads\Logo Incorpora Pro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9" descr="C:\Users\varela producciones\Downloads\Logo Incorpora Prop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287" t="34908" r="20609" b="40652"/>
                  <a:stretch>
                    <a:fillRect/>
                  </a:stretch>
                </pic:blipFill>
                <pic:spPr bwMode="auto">
                  <a:xfrm>
                    <a:off x="0" y="0"/>
                    <a:ext cx="147637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  <w:r>
      <w:rPr>
        <w:noProof/>
        <w:lang w:val="es-ES" w:eastAsia="es-ES"/>
      </w:rPr>
      <w:t xml:space="preserve">                     </w:t>
    </w:r>
    <w:r>
      <w:rPr>
        <w:noProof/>
        <w:lang w:val="es-ES" w:eastAsia="es-ES"/>
      </w:rPr>
      <w:drawing>
        <wp:inline distT="0" distB="0" distL="0" distR="0" wp14:anchorId="25697236" wp14:editId="594F53F6">
          <wp:extent cx="1781175" cy="514350"/>
          <wp:effectExtent l="0" t="0" r="9525" b="0"/>
          <wp:docPr id="1027" name="Picture 3" descr="nuevo Logo_pan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Picture 3" descr="nuevo Logo_pan200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6884103A"/>
    <w:lvl w:ilvl="0" w:tplc="1FF8DBB8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  <w:color w:val="auto"/>
      </w:rPr>
    </w:lvl>
    <w:lvl w:ilvl="1" w:tplc="362A357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00000B"/>
    <w:multiLevelType w:val="hybridMultilevel"/>
    <w:tmpl w:val="12FEED88"/>
    <w:lvl w:ilvl="0" w:tplc="393AFB5A">
      <w:start w:val="1"/>
      <w:numFmt w:val="decimal"/>
      <w:pStyle w:val="TextentratN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019040A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01B040A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00F040A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019040A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01B040A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00F040A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019040A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01B040A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">
    <w:nsid w:val="00000016"/>
    <w:multiLevelType w:val="hybridMultilevel"/>
    <w:tmpl w:val="F0CC79EC"/>
    <w:lvl w:ilvl="0" w:tplc="CE0A0E26">
      <w:start w:val="1"/>
      <w:numFmt w:val="bullet"/>
      <w:lvlText w:val="•"/>
      <w:lvlJc w:val="left"/>
      <w:pPr>
        <w:ind w:left="360" w:hanging="360"/>
      </w:pPr>
      <w:rPr>
        <w:rFonts w:ascii="Arial" w:hAnsi="Arial" w:hint="default"/>
      </w:rPr>
    </w:lvl>
    <w:lvl w:ilvl="1" w:tplc="362A3572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1480A11"/>
    <w:multiLevelType w:val="hybridMultilevel"/>
    <w:tmpl w:val="CCD8364A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1269D9"/>
    <w:multiLevelType w:val="hybridMultilevel"/>
    <w:tmpl w:val="DE12DEBE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677D0F"/>
    <w:multiLevelType w:val="hybridMultilevel"/>
    <w:tmpl w:val="5C1867D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C04B78"/>
    <w:multiLevelType w:val="hybridMultilevel"/>
    <w:tmpl w:val="4B0C782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D776A1"/>
    <w:multiLevelType w:val="hybridMultilevel"/>
    <w:tmpl w:val="718C790C"/>
    <w:lvl w:ilvl="0" w:tplc="0C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A60950C"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  <w:color w:val="1F497D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8C04ACE"/>
    <w:multiLevelType w:val="hybridMultilevel"/>
    <w:tmpl w:val="0C940A1A"/>
    <w:lvl w:ilvl="0" w:tplc="362A357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C583F2B"/>
    <w:multiLevelType w:val="hybridMultilevel"/>
    <w:tmpl w:val="3048978C"/>
    <w:lvl w:ilvl="0" w:tplc="0C0A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10">
    <w:nsid w:val="3E4D50D5"/>
    <w:multiLevelType w:val="hybridMultilevel"/>
    <w:tmpl w:val="6E94C17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10B0EE8"/>
    <w:multiLevelType w:val="hybridMultilevel"/>
    <w:tmpl w:val="07DE1F2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4B705342"/>
    <w:multiLevelType w:val="hybridMultilevel"/>
    <w:tmpl w:val="B6E4B74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BBA42E6"/>
    <w:multiLevelType w:val="hybridMultilevel"/>
    <w:tmpl w:val="8A0EA22E"/>
    <w:lvl w:ilvl="0" w:tplc="0C0A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4">
    <w:nsid w:val="5D426DE8"/>
    <w:multiLevelType w:val="hybridMultilevel"/>
    <w:tmpl w:val="6FEC355A"/>
    <w:lvl w:ilvl="0" w:tplc="3F46C9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6AAE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E64D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EAA29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B8B0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7636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16492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1824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CE2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604E5AC2"/>
    <w:multiLevelType w:val="hybridMultilevel"/>
    <w:tmpl w:val="17B83510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B212C8D"/>
    <w:multiLevelType w:val="hybridMultilevel"/>
    <w:tmpl w:val="910298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B600A26"/>
    <w:multiLevelType w:val="hybridMultilevel"/>
    <w:tmpl w:val="ED3499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1AA497D"/>
    <w:multiLevelType w:val="hybridMultilevel"/>
    <w:tmpl w:val="FCE0A07A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D50B16"/>
    <w:multiLevelType w:val="hybridMultilevel"/>
    <w:tmpl w:val="0B6CA692"/>
    <w:lvl w:ilvl="0" w:tplc="362A3572">
      <w:start w:val="1"/>
      <w:numFmt w:val="bullet"/>
      <w:lvlText w:val="-"/>
      <w:lvlJc w:val="left"/>
      <w:pPr>
        <w:ind w:left="1141" w:hanging="360"/>
      </w:pPr>
      <w:rPr>
        <w:rFonts w:ascii="Calibri" w:eastAsia="Times New Roman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7"/>
  </w:num>
  <w:num w:numId="5">
    <w:abstractNumId w:val="3"/>
  </w:num>
  <w:num w:numId="6">
    <w:abstractNumId w:val="11"/>
  </w:num>
  <w:num w:numId="7">
    <w:abstractNumId w:val="6"/>
  </w:num>
  <w:num w:numId="8">
    <w:abstractNumId w:val="4"/>
  </w:num>
  <w:num w:numId="9">
    <w:abstractNumId w:val="12"/>
  </w:num>
  <w:num w:numId="10">
    <w:abstractNumId w:val="17"/>
  </w:num>
  <w:num w:numId="11">
    <w:abstractNumId w:val="16"/>
  </w:num>
  <w:num w:numId="12">
    <w:abstractNumId w:val="10"/>
  </w:num>
  <w:num w:numId="13">
    <w:abstractNumId w:val="9"/>
  </w:num>
  <w:num w:numId="14">
    <w:abstractNumId w:val="19"/>
  </w:num>
  <w:num w:numId="15">
    <w:abstractNumId w:val="8"/>
  </w:num>
  <w:num w:numId="16">
    <w:abstractNumId w:val="14"/>
  </w:num>
  <w:num w:numId="17">
    <w:abstractNumId w:val="15"/>
  </w:num>
  <w:num w:numId="18">
    <w:abstractNumId w:val="5"/>
  </w:num>
  <w:num w:numId="19">
    <w:abstractNumId w:val="13"/>
  </w:num>
  <w:num w:numId="20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99F"/>
    <w:rsid w:val="000203C8"/>
    <w:rsid w:val="00030B36"/>
    <w:rsid w:val="0005460A"/>
    <w:rsid w:val="00060372"/>
    <w:rsid w:val="00087A42"/>
    <w:rsid w:val="00097167"/>
    <w:rsid w:val="000D2A26"/>
    <w:rsid w:val="000D75BC"/>
    <w:rsid w:val="000E0351"/>
    <w:rsid w:val="000F243C"/>
    <w:rsid w:val="00101130"/>
    <w:rsid w:val="00103C07"/>
    <w:rsid w:val="0013419B"/>
    <w:rsid w:val="00161B42"/>
    <w:rsid w:val="00175B59"/>
    <w:rsid w:val="001767BF"/>
    <w:rsid w:val="001777B6"/>
    <w:rsid w:val="00195ED4"/>
    <w:rsid w:val="001B590F"/>
    <w:rsid w:val="001C5D26"/>
    <w:rsid w:val="001D2659"/>
    <w:rsid w:val="001F04CB"/>
    <w:rsid w:val="001F7175"/>
    <w:rsid w:val="00202E29"/>
    <w:rsid w:val="00253B4D"/>
    <w:rsid w:val="00265F2F"/>
    <w:rsid w:val="00266135"/>
    <w:rsid w:val="002A3156"/>
    <w:rsid w:val="002B735D"/>
    <w:rsid w:val="002C2D1F"/>
    <w:rsid w:val="002C75DC"/>
    <w:rsid w:val="002E1A5D"/>
    <w:rsid w:val="002E2C0E"/>
    <w:rsid w:val="002E653E"/>
    <w:rsid w:val="0030304D"/>
    <w:rsid w:val="00343A48"/>
    <w:rsid w:val="0036507B"/>
    <w:rsid w:val="00377BCF"/>
    <w:rsid w:val="00381559"/>
    <w:rsid w:val="00386BC2"/>
    <w:rsid w:val="003B02AE"/>
    <w:rsid w:val="003C78F0"/>
    <w:rsid w:val="003F7C5C"/>
    <w:rsid w:val="004016BB"/>
    <w:rsid w:val="0042338B"/>
    <w:rsid w:val="004238A0"/>
    <w:rsid w:val="004302EE"/>
    <w:rsid w:val="00440E0F"/>
    <w:rsid w:val="00462D00"/>
    <w:rsid w:val="00466987"/>
    <w:rsid w:val="00474D2A"/>
    <w:rsid w:val="00493E23"/>
    <w:rsid w:val="004C7A49"/>
    <w:rsid w:val="004D1829"/>
    <w:rsid w:val="004D26D0"/>
    <w:rsid w:val="004D2904"/>
    <w:rsid w:val="004F6070"/>
    <w:rsid w:val="0050041A"/>
    <w:rsid w:val="00513EAD"/>
    <w:rsid w:val="005251CE"/>
    <w:rsid w:val="0052687A"/>
    <w:rsid w:val="0055676F"/>
    <w:rsid w:val="00557F97"/>
    <w:rsid w:val="005A3533"/>
    <w:rsid w:val="005A4332"/>
    <w:rsid w:val="005D50DD"/>
    <w:rsid w:val="00612688"/>
    <w:rsid w:val="00613B96"/>
    <w:rsid w:val="0062099F"/>
    <w:rsid w:val="006226D3"/>
    <w:rsid w:val="00685980"/>
    <w:rsid w:val="00696416"/>
    <w:rsid w:val="006978FE"/>
    <w:rsid w:val="006A0AF5"/>
    <w:rsid w:val="006A7D0D"/>
    <w:rsid w:val="006B32DD"/>
    <w:rsid w:val="006C4D28"/>
    <w:rsid w:val="006E7ECF"/>
    <w:rsid w:val="006F6ED6"/>
    <w:rsid w:val="006F72C4"/>
    <w:rsid w:val="00741D3D"/>
    <w:rsid w:val="007512CB"/>
    <w:rsid w:val="00760E49"/>
    <w:rsid w:val="00785E13"/>
    <w:rsid w:val="00791A36"/>
    <w:rsid w:val="007A7F5B"/>
    <w:rsid w:val="007B68BE"/>
    <w:rsid w:val="00805A52"/>
    <w:rsid w:val="0082021F"/>
    <w:rsid w:val="00857CE2"/>
    <w:rsid w:val="0086401C"/>
    <w:rsid w:val="00872CD5"/>
    <w:rsid w:val="008765C6"/>
    <w:rsid w:val="008921F5"/>
    <w:rsid w:val="008951DF"/>
    <w:rsid w:val="0089585C"/>
    <w:rsid w:val="0089683F"/>
    <w:rsid w:val="008B5936"/>
    <w:rsid w:val="008E1279"/>
    <w:rsid w:val="008F2A63"/>
    <w:rsid w:val="00913BF7"/>
    <w:rsid w:val="009359E0"/>
    <w:rsid w:val="0095042D"/>
    <w:rsid w:val="0097779F"/>
    <w:rsid w:val="0099152A"/>
    <w:rsid w:val="009946A3"/>
    <w:rsid w:val="009C2765"/>
    <w:rsid w:val="009C2E99"/>
    <w:rsid w:val="009F5F32"/>
    <w:rsid w:val="00A06F8E"/>
    <w:rsid w:val="00A53273"/>
    <w:rsid w:val="00A646C0"/>
    <w:rsid w:val="00A74742"/>
    <w:rsid w:val="00A83B31"/>
    <w:rsid w:val="00A843C2"/>
    <w:rsid w:val="00AA3C64"/>
    <w:rsid w:val="00AB5DA0"/>
    <w:rsid w:val="00AB7830"/>
    <w:rsid w:val="00AC3E4D"/>
    <w:rsid w:val="00AE336A"/>
    <w:rsid w:val="00AE753A"/>
    <w:rsid w:val="00AF4C82"/>
    <w:rsid w:val="00B05AC2"/>
    <w:rsid w:val="00B146C5"/>
    <w:rsid w:val="00B172DB"/>
    <w:rsid w:val="00B17D6E"/>
    <w:rsid w:val="00B35A7E"/>
    <w:rsid w:val="00B408E0"/>
    <w:rsid w:val="00B52C92"/>
    <w:rsid w:val="00B60356"/>
    <w:rsid w:val="00B6219C"/>
    <w:rsid w:val="00B817AF"/>
    <w:rsid w:val="00B84195"/>
    <w:rsid w:val="00BC0DB2"/>
    <w:rsid w:val="00BD16E7"/>
    <w:rsid w:val="00BD3468"/>
    <w:rsid w:val="00BF4782"/>
    <w:rsid w:val="00C21500"/>
    <w:rsid w:val="00C54E7F"/>
    <w:rsid w:val="00C855D5"/>
    <w:rsid w:val="00CB2030"/>
    <w:rsid w:val="00CB4FE7"/>
    <w:rsid w:val="00CD7362"/>
    <w:rsid w:val="00D04703"/>
    <w:rsid w:val="00D15637"/>
    <w:rsid w:val="00D4589E"/>
    <w:rsid w:val="00D72B6A"/>
    <w:rsid w:val="00D85918"/>
    <w:rsid w:val="00DA1E42"/>
    <w:rsid w:val="00DD0E5B"/>
    <w:rsid w:val="00DF06EA"/>
    <w:rsid w:val="00E205FA"/>
    <w:rsid w:val="00E32B88"/>
    <w:rsid w:val="00E450C1"/>
    <w:rsid w:val="00E50F9C"/>
    <w:rsid w:val="00E728EF"/>
    <w:rsid w:val="00E73A89"/>
    <w:rsid w:val="00E8088B"/>
    <w:rsid w:val="00E86803"/>
    <w:rsid w:val="00EB616E"/>
    <w:rsid w:val="00EB65B4"/>
    <w:rsid w:val="00EC4835"/>
    <w:rsid w:val="00F104EF"/>
    <w:rsid w:val="00F26357"/>
    <w:rsid w:val="00F3083A"/>
    <w:rsid w:val="00F31BE6"/>
    <w:rsid w:val="00F33787"/>
    <w:rsid w:val="00F402AD"/>
    <w:rsid w:val="00F81A0B"/>
    <w:rsid w:val="00F933B6"/>
    <w:rsid w:val="00F94078"/>
    <w:rsid w:val="00F945D9"/>
    <w:rsid w:val="00FB4795"/>
    <w:rsid w:val="00FB62F1"/>
    <w:rsid w:val="00FB69E7"/>
    <w:rsid w:val="00FC1280"/>
    <w:rsid w:val="00FD15FA"/>
    <w:rsid w:val="00FF4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es-ES_tradnl" w:eastAsia="en-US"/>
    </w:rPr>
  </w:style>
  <w:style w:type="paragraph" w:styleId="Ttulo4">
    <w:name w:val="heading 4"/>
    <w:basedOn w:val="Normal"/>
    <w:next w:val="Normal"/>
    <w:qFormat/>
    <w:pPr>
      <w:keepNext/>
      <w:spacing w:after="0" w:line="240" w:lineRule="auto"/>
      <w:outlineLvl w:val="3"/>
    </w:pPr>
    <w:rPr>
      <w:rFonts w:ascii="Century Gothic" w:eastAsia="Arial Unicode MS" w:hAnsi="Century Gothic" w:cs="Arial"/>
      <w:b/>
      <w:bCs/>
      <w:sz w:val="20"/>
      <w:szCs w:val="24"/>
      <w:lang w:val="es-ES" w:eastAsia="es-ES"/>
    </w:rPr>
  </w:style>
  <w:style w:type="paragraph" w:styleId="Ttulo5">
    <w:name w:val="heading 5"/>
    <w:basedOn w:val="Normal"/>
    <w:next w:val="Normal"/>
    <w:qFormat/>
    <w:pPr>
      <w:keepNext/>
      <w:spacing w:after="0" w:line="360" w:lineRule="auto"/>
      <w:ind w:right="90"/>
      <w:outlineLvl w:val="4"/>
    </w:pPr>
    <w:rPr>
      <w:rFonts w:ascii="Century Gothic" w:eastAsia="Arial Unicode MS" w:hAnsi="Century Gothic" w:cs="Arial"/>
      <w:b/>
      <w:bCs/>
      <w:sz w:val="20"/>
      <w:szCs w:val="24"/>
      <w:lang w:eastAsia="es-ES"/>
    </w:rPr>
  </w:style>
  <w:style w:type="paragraph" w:styleId="Ttulo6">
    <w:name w:val="heading 6"/>
    <w:basedOn w:val="Normal"/>
    <w:next w:val="Normal"/>
    <w:qFormat/>
    <w:pPr>
      <w:keepNext/>
      <w:spacing w:after="0" w:line="360" w:lineRule="auto"/>
      <w:ind w:left="90" w:right="90"/>
      <w:outlineLvl w:val="5"/>
    </w:pPr>
    <w:rPr>
      <w:rFonts w:ascii="Century Gothic" w:eastAsia="Arial Unicode MS" w:hAnsi="Century Gothic" w:cs="Arial Unicode MS"/>
      <w:b/>
      <w:bCs/>
      <w:sz w:val="20"/>
      <w:szCs w:val="24"/>
      <w:lang w:val="es-ES" w:eastAsia="es-ES"/>
    </w:rPr>
  </w:style>
  <w:style w:type="paragraph" w:styleId="Ttulo7">
    <w:name w:val="heading 7"/>
    <w:basedOn w:val="Normal"/>
    <w:next w:val="Normal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 w:cs="Tahoma"/>
      <w:szCs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left" w:pos="4252"/>
        <w:tab w:val="right" w:pos="8504"/>
      </w:tabs>
    </w:pPr>
    <w:rPr>
      <w:color w:val="00008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itol0">
    <w:name w:val="Titol 0"/>
    <w:basedOn w:val="Normal"/>
    <w:pPr>
      <w:spacing w:line="360" w:lineRule="auto"/>
      <w:jc w:val="center"/>
      <w:outlineLvl w:val="0"/>
    </w:pPr>
    <w:rPr>
      <w:rFonts w:cs="Arial"/>
      <w:b/>
      <w:color w:val="000080"/>
      <w:sz w:val="84"/>
      <w:szCs w:val="56"/>
    </w:rPr>
  </w:style>
  <w:style w:type="paragraph" w:customStyle="1" w:styleId="TITOL1">
    <w:name w:val="TITOL 1"/>
    <w:basedOn w:val="Normal"/>
    <w:pPr>
      <w:ind w:left="360" w:right="-807"/>
      <w:outlineLvl w:val="0"/>
    </w:pPr>
    <w:rPr>
      <w:rFonts w:cs="Arial"/>
      <w:b/>
      <w:caps/>
      <w:color w:val="000080"/>
      <w:sz w:val="28"/>
      <w:szCs w:val="20"/>
    </w:rPr>
  </w:style>
  <w:style w:type="paragraph" w:customStyle="1" w:styleId="Textnormal">
    <w:name w:val="Text normal"/>
    <w:basedOn w:val="Normal"/>
    <w:pPr>
      <w:spacing w:line="360" w:lineRule="auto"/>
      <w:outlineLvl w:val="0"/>
    </w:pPr>
  </w:style>
  <w:style w:type="paragraph" w:customStyle="1" w:styleId="msolistparagraph0">
    <w:name w:val="msolistparagraph"/>
    <w:basedOn w:val="Normal"/>
    <w:pPr>
      <w:spacing w:after="0" w:line="240" w:lineRule="auto"/>
      <w:ind w:left="720"/>
    </w:pPr>
    <w:rPr>
      <w:rFonts w:cs="Times New Roman"/>
      <w:lang w:val="es-ES" w:eastAsia="es-ES"/>
    </w:rPr>
  </w:style>
  <w:style w:type="paragraph" w:customStyle="1" w:styleId="Titol3">
    <w:name w:val="Titol 3"/>
    <w:basedOn w:val="Normal"/>
    <w:rPr>
      <w:rFonts w:cs="Arial"/>
      <w:b/>
      <w:color w:val="000000"/>
    </w:rPr>
  </w:style>
  <w:style w:type="paragraph" w:customStyle="1" w:styleId="TextentratN">
    <w:name w:val="Text entrat Nº"/>
    <w:basedOn w:val="Normal"/>
    <w:pPr>
      <w:numPr>
        <w:numId w:val="1"/>
      </w:numPr>
      <w:spacing w:line="360" w:lineRule="auto"/>
    </w:pPr>
  </w:style>
  <w:style w:type="paragraph" w:customStyle="1" w:styleId="TextentratGui">
    <w:name w:val="Text entrat Guió"/>
    <w:basedOn w:val="Normal"/>
    <w:pPr>
      <w:spacing w:line="360" w:lineRule="auto"/>
      <w:ind w:left="360"/>
    </w:pPr>
    <w:rPr>
      <w:rFonts w:cs="Arial"/>
      <w:color w:val="000000"/>
      <w:szCs w:val="20"/>
    </w:rPr>
  </w:style>
  <w:style w:type="paragraph" w:customStyle="1" w:styleId="Titol2">
    <w:name w:val="Titol 2"/>
    <w:basedOn w:val="TITOL1"/>
    <w:rPr>
      <w:caps w:val="0"/>
    </w:rPr>
  </w:style>
  <w:style w:type="paragraph" w:customStyle="1" w:styleId="interlineatsenzill">
    <w:name w:val="interlineat senzill"/>
    <w:basedOn w:val="Textnormal"/>
    <w:pPr>
      <w:spacing w:line="240" w:lineRule="auto"/>
    </w:pPr>
  </w:style>
  <w:style w:type="character" w:styleId="Nmerodepgina">
    <w:name w:val="page number"/>
    <w:basedOn w:val="Fuentedeprrafopredeter"/>
  </w:style>
  <w:style w:type="paragraph" w:customStyle="1" w:styleId="NormalAndalus">
    <w:name w:val="Normal + Andalus"/>
    <w:basedOn w:val="Normal"/>
    <w:pPr>
      <w:spacing w:after="0" w:line="240" w:lineRule="auto"/>
      <w:jc w:val="center"/>
    </w:pPr>
    <w:rPr>
      <w:rFonts w:ascii="Andalus" w:eastAsia="Times New Roman" w:hAnsi="Andalus" w:cs="Andalus"/>
      <w:b/>
      <w:bCs/>
      <w:sz w:val="16"/>
      <w:szCs w:val="16"/>
      <w:lang w:val="es-ES" w:eastAsia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aconcuadrcula8">
    <w:name w:val="Table Grid 8"/>
    <w:basedOn w:val="Tablanormal"/>
    <w:pPr>
      <w:spacing w:line="320" w:lineRule="atLeast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pPr>
      <w:ind w:left="708"/>
    </w:pPr>
  </w:style>
  <w:style w:type="character" w:styleId="Refdecomentario">
    <w:name w:val="annotation reference"/>
    <w:basedOn w:val="Fuentedeprrafopredeter"/>
    <w:uiPriority w:val="99"/>
    <w:semiHidden/>
    <w:unhideWhenUsed/>
    <w:rsid w:val="00760E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0E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0E49"/>
    <w:rPr>
      <w:rFonts w:ascii="Calibri" w:eastAsia="Calibri" w:hAnsi="Calibri" w:cs="Calibri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0E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0E49"/>
    <w:rPr>
      <w:rFonts w:ascii="Calibri" w:eastAsia="Calibri" w:hAnsi="Calibri" w:cs="Calibri"/>
      <w:b/>
      <w:bCs/>
      <w:lang w:val="es-ES_tradnl" w:eastAsia="en-US"/>
    </w:rPr>
  </w:style>
  <w:style w:type="paragraph" w:styleId="NormalWeb">
    <w:name w:val="Normal (Web)"/>
    <w:basedOn w:val="Normal"/>
    <w:uiPriority w:val="99"/>
    <w:semiHidden/>
    <w:unhideWhenUsed/>
    <w:rsid w:val="002C75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Calibri" w:hAnsi="Calibri" w:cs="Calibri"/>
      <w:sz w:val="22"/>
      <w:szCs w:val="22"/>
      <w:lang w:val="es-ES_tradnl" w:eastAsia="en-US"/>
    </w:rPr>
  </w:style>
  <w:style w:type="paragraph" w:styleId="Ttulo4">
    <w:name w:val="heading 4"/>
    <w:basedOn w:val="Normal"/>
    <w:next w:val="Normal"/>
    <w:qFormat/>
    <w:pPr>
      <w:keepNext/>
      <w:spacing w:after="0" w:line="240" w:lineRule="auto"/>
      <w:outlineLvl w:val="3"/>
    </w:pPr>
    <w:rPr>
      <w:rFonts w:ascii="Century Gothic" w:eastAsia="Arial Unicode MS" w:hAnsi="Century Gothic" w:cs="Arial"/>
      <w:b/>
      <w:bCs/>
      <w:sz w:val="20"/>
      <w:szCs w:val="24"/>
      <w:lang w:val="es-ES" w:eastAsia="es-ES"/>
    </w:rPr>
  </w:style>
  <w:style w:type="paragraph" w:styleId="Ttulo5">
    <w:name w:val="heading 5"/>
    <w:basedOn w:val="Normal"/>
    <w:next w:val="Normal"/>
    <w:qFormat/>
    <w:pPr>
      <w:keepNext/>
      <w:spacing w:after="0" w:line="360" w:lineRule="auto"/>
      <w:ind w:right="90"/>
      <w:outlineLvl w:val="4"/>
    </w:pPr>
    <w:rPr>
      <w:rFonts w:ascii="Century Gothic" w:eastAsia="Arial Unicode MS" w:hAnsi="Century Gothic" w:cs="Arial"/>
      <w:b/>
      <w:bCs/>
      <w:sz w:val="20"/>
      <w:szCs w:val="24"/>
      <w:lang w:eastAsia="es-ES"/>
    </w:rPr>
  </w:style>
  <w:style w:type="paragraph" w:styleId="Ttulo6">
    <w:name w:val="heading 6"/>
    <w:basedOn w:val="Normal"/>
    <w:next w:val="Normal"/>
    <w:qFormat/>
    <w:pPr>
      <w:keepNext/>
      <w:spacing w:after="0" w:line="360" w:lineRule="auto"/>
      <w:ind w:left="90" w:right="90"/>
      <w:outlineLvl w:val="5"/>
    </w:pPr>
    <w:rPr>
      <w:rFonts w:ascii="Century Gothic" w:eastAsia="Arial Unicode MS" w:hAnsi="Century Gothic" w:cs="Arial Unicode MS"/>
      <w:b/>
      <w:bCs/>
      <w:sz w:val="20"/>
      <w:szCs w:val="24"/>
      <w:lang w:val="es-ES" w:eastAsia="es-ES"/>
    </w:rPr>
  </w:style>
  <w:style w:type="paragraph" w:styleId="Ttulo7">
    <w:name w:val="heading 7"/>
    <w:basedOn w:val="Normal"/>
    <w:next w:val="Normal"/>
    <w:qFormat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Mapadeldocumento">
    <w:name w:val="Document Map"/>
    <w:basedOn w:val="Normal"/>
    <w:pPr>
      <w:shd w:val="clear" w:color="auto" w:fill="000080"/>
    </w:pPr>
    <w:rPr>
      <w:rFonts w:ascii="Tahoma" w:hAnsi="Tahoma" w:cs="Tahoma"/>
      <w:szCs w:val="20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left" w:pos="4252"/>
        <w:tab w:val="right" w:pos="8504"/>
      </w:tabs>
    </w:pPr>
    <w:rPr>
      <w:color w:val="000080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itol0">
    <w:name w:val="Titol 0"/>
    <w:basedOn w:val="Normal"/>
    <w:pPr>
      <w:spacing w:line="360" w:lineRule="auto"/>
      <w:jc w:val="center"/>
      <w:outlineLvl w:val="0"/>
    </w:pPr>
    <w:rPr>
      <w:rFonts w:cs="Arial"/>
      <w:b/>
      <w:color w:val="000080"/>
      <w:sz w:val="84"/>
      <w:szCs w:val="56"/>
    </w:rPr>
  </w:style>
  <w:style w:type="paragraph" w:customStyle="1" w:styleId="TITOL1">
    <w:name w:val="TITOL 1"/>
    <w:basedOn w:val="Normal"/>
    <w:pPr>
      <w:ind w:left="360" w:right="-807"/>
      <w:outlineLvl w:val="0"/>
    </w:pPr>
    <w:rPr>
      <w:rFonts w:cs="Arial"/>
      <w:b/>
      <w:caps/>
      <w:color w:val="000080"/>
      <w:sz w:val="28"/>
      <w:szCs w:val="20"/>
    </w:rPr>
  </w:style>
  <w:style w:type="paragraph" w:customStyle="1" w:styleId="Textnormal">
    <w:name w:val="Text normal"/>
    <w:basedOn w:val="Normal"/>
    <w:pPr>
      <w:spacing w:line="360" w:lineRule="auto"/>
      <w:outlineLvl w:val="0"/>
    </w:pPr>
  </w:style>
  <w:style w:type="paragraph" w:customStyle="1" w:styleId="msolistparagraph0">
    <w:name w:val="msolistparagraph"/>
    <w:basedOn w:val="Normal"/>
    <w:pPr>
      <w:spacing w:after="0" w:line="240" w:lineRule="auto"/>
      <w:ind w:left="720"/>
    </w:pPr>
    <w:rPr>
      <w:rFonts w:cs="Times New Roman"/>
      <w:lang w:val="es-ES" w:eastAsia="es-ES"/>
    </w:rPr>
  </w:style>
  <w:style w:type="paragraph" w:customStyle="1" w:styleId="Titol3">
    <w:name w:val="Titol 3"/>
    <w:basedOn w:val="Normal"/>
    <w:rPr>
      <w:rFonts w:cs="Arial"/>
      <w:b/>
      <w:color w:val="000000"/>
    </w:rPr>
  </w:style>
  <w:style w:type="paragraph" w:customStyle="1" w:styleId="TextentratN">
    <w:name w:val="Text entrat Nº"/>
    <w:basedOn w:val="Normal"/>
    <w:pPr>
      <w:numPr>
        <w:numId w:val="1"/>
      </w:numPr>
      <w:spacing w:line="360" w:lineRule="auto"/>
    </w:pPr>
  </w:style>
  <w:style w:type="paragraph" w:customStyle="1" w:styleId="TextentratGui">
    <w:name w:val="Text entrat Guió"/>
    <w:basedOn w:val="Normal"/>
    <w:pPr>
      <w:spacing w:line="360" w:lineRule="auto"/>
      <w:ind w:left="360"/>
    </w:pPr>
    <w:rPr>
      <w:rFonts w:cs="Arial"/>
      <w:color w:val="000000"/>
      <w:szCs w:val="20"/>
    </w:rPr>
  </w:style>
  <w:style w:type="paragraph" w:customStyle="1" w:styleId="Titol2">
    <w:name w:val="Titol 2"/>
    <w:basedOn w:val="TITOL1"/>
    <w:rPr>
      <w:caps w:val="0"/>
    </w:rPr>
  </w:style>
  <w:style w:type="paragraph" w:customStyle="1" w:styleId="interlineatsenzill">
    <w:name w:val="interlineat senzill"/>
    <w:basedOn w:val="Textnormal"/>
    <w:pPr>
      <w:spacing w:line="240" w:lineRule="auto"/>
    </w:pPr>
  </w:style>
  <w:style w:type="character" w:styleId="Nmerodepgina">
    <w:name w:val="page number"/>
    <w:basedOn w:val="Fuentedeprrafopredeter"/>
  </w:style>
  <w:style w:type="paragraph" w:customStyle="1" w:styleId="NormalAndalus">
    <w:name w:val="Normal + Andalus"/>
    <w:basedOn w:val="Normal"/>
    <w:pPr>
      <w:spacing w:after="0" w:line="240" w:lineRule="auto"/>
      <w:jc w:val="center"/>
    </w:pPr>
    <w:rPr>
      <w:rFonts w:ascii="Andalus" w:eastAsia="Times New Roman" w:hAnsi="Andalus" w:cs="Andalus"/>
      <w:b/>
      <w:bCs/>
      <w:sz w:val="16"/>
      <w:szCs w:val="16"/>
      <w:lang w:val="es-ES" w:eastAsia="es-E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Tablaconcuadrcula8">
    <w:name w:val="Table Grid 8"/>
    <w:basedOn w:val="Tablanormal"/>
    <w:pPr>
      <w:spacing w:line="320" w:lineRule="atLeast"/>
      <w:jc w:val="both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rrafodelista">
    <w:name w:val="List Paragraph"/>
    <w:basedOn w:val="Normal"/>
    <w:uiPriority w:val="34"/>
    <w:qFormat/>
    <w:pPr>
      <w:ind w:left="708"/>
    </w:pPr>
  </w:style>
  <w:style w:type="character" w:styleId="Refdecomentario">
    <w:name w:val="annotation reference"/>
    <w:basedOn w:val="Fuentedeprrafopredeter"/>
    <w:uiPriority w:val="99"/>
    <w:semiHidden/>
    <w:unhideWhenUsed/>
    <w:rsid w:val="00760E4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0E4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0E49"/>
    <w:rPr>
      <w:rFonts w:ascii="Calibri" w:eastAsia="Calibri" w:hAnsi="Calibri" w:cs="Calibri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0E4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0E49"/>
    <w:rPr>
      <w:rFonts w:ascii="Calibri" w:eastAsia="Calibri" w:hAnsi="Calibri" w:cs="Calibri"/>
      <w:b/>
      <w:bCs/>
      <w:lang w:val="es-ES_tradnl" w:eastAsia="en-US"/>
    </w:rPr>
  </w:style>
  <w:style w:type="paragraph" w:styleId="NormalWeb">
    <w:name w:val="Normal (Web)"/>
    <w:basedOn w:val="Normal"/>
    <w:uiPriority w:val="99"/>
    <w:semiHidden/>
    <w:unhideWhenUsed/>
    <w:rsid w:val="002C75D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04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1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9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1134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oleObject" Target="embeddings/oleObject2.bin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0.emf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emf"/><Relationship Id="rId25" Type="http://schemas.openxmlformats.org/officeDocument/2006/relationships/image" Target="media/image12.jpeg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20" Type="http://schemas.openxmlformats.org/officeDocument/2006/relationships/oleObject" Target="embeddings/oleObject3.bin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oleObject" Target="embeddings/oleObject4.bin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1.emf"/><Relationship Id="rId28" Type="http://schemas.openxmlformats.org/officeDocument/2006/relationships/footer" Target="footer2.xml"/><Relationship Id="rId10" Type="http://schemas.openxmlformats.org/officeDocument/2006/relationships/image" Target="media/image2.jpeg"/><Relationship Id="rId19" Type="http://schemas.openxmlformats.org/officeDocument/2006/relationships/image" Target="media/image9.emf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package" Target="embeddings/Microsoft_Word_Document1.docx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5.jpeg"/><Relationship Id="rId2" Type="http://schemas.openxmlformats.org/officeDocument/2006/relationships/image" Target="media/image14.jpeg"/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45D806-12DA-45DF-AAA3-14D10B7C5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839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Títol document</vt:lpstr>
    </vt:vector>
  </TitlesOfParts>
  <Company>Fundació "la Caixa"</Company>
  <LinksUpToDate>false</LinksUpToDate>
  <CharactersWithSpaces>5729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Títol document</dc:title>
  <dc:creator>JCLARET</dc:creator>
  <cp:lastModifiedBy>Silkplace</cp:lastModifiedBy>
  <cp:revision>3</cp:revision>
  <cp:lastPrinted>2016-05-06T12:38:00Z</cp:lastPrinted>
  <dcterms:created xsi:type="dcterms:W3CDTF">2016-08-22T11:15:00Z</dcterms:created>
  <dcterms:modified xsi:type="dcterms:W3CDTF">2016-11-27T13:00:00Z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iomaFLC">
    <vt:lpwstr>Catalan</vt:lpwstr>
  </property>
  <property fmtid="{D5CDD505-2E9C-101B-9397-08002B2CF9AE}" pid="3" name="ContentType">
    <vt:lpwstr>Documento</vt:lpwstr>
  </property>
  <property fmtid="{D5CDD505-2E9C-101B-9397-08002B2CF9AE}" pid="4" name="Destacado">
    <vt:lpwstr>0</vt:lpwstr>
  </property>
</Properties>
</file>