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A29" w:rsidRPr="00E15C90" w:rsidRDefault="00803386" w:rsidP="007E29F7">
      <w:pPr>
        <w:jc w:val="both"/>
        <w:rPr>
          <w:i/>
          <w:iCs/>
          <w:sz w:val="22"/>
          <w:szCs w:val="22"/>
        </w:rPr>
      </w:pPr>
      <w:bookmarkStart w:id="0" w:name="_GoBack"/>
      <w:bookmarkEnd w:id="0"/>
      <w:r w:rsidRPr="00E15C90">
        <w:rPr>
          <w:i/>
          <w:iCs/>
          <w:sz w:val="22"/>
          <w:szCs w:val="22"/>
        </w:rPr>
        <w:t>2</w:t>
      </w:r>
      <w:r w:rsidR="008B4907" w:rsidRPr="00E15C90">
        <w:rPr>
          <w:i/>
          <w:iCs/>
          <w:sz w:val="22"/>
          <w:szCs w:val="22"/>
        </w:rPr>
        <w:t>5</w:t>
      </w:r>
      <w:r w:rsidRPr="00E15C90">
        <w:rPr>
          <w:i/>
          <w:iCs/>
          <w:sz w:val="22"/>
          <w:szCs w:val="22"/>
        </w:rPr>
        <w:t>-I-2020</w:t>
      </w:r>
    </w:p>
    <w:p w:rsidR="00313A29" w:rsidRDefault="00313A29" w:rsidP="007E29F7">
      <w:pPr>
        <w:jc w:val="both"/>
        <w:rPr>
          <w:sz w:val="28"/>
          <w:szCs w:val="28"/>
        </w:rPr>
      </w:pPr>
    </w:p>
    <w:p w:rsidR="00803386" w:rsidRPr="00CF035A" w:rsidRDefault="00A0284A" w:rsidP="00803386">
      <w:pPr>
        <w:jc w:val="center"/>
        <w:rPr>
          <w:b/>
          <w:sz w:val="52"/>
          <w:szCs w:val="52"/>
        </w:rPr>
      </w:pPr>
      <w:r w:rsidRPr="00CF035A">
        <w:rPr>
          <w:b/>
          <w:sz w:val="52"/>
          <w:szCs w:val="52"/>
        </w:rPr>
        <w:t>AUVASA crece en viajeros en el año 2019 un 1,64 %, hasta rebasar la cifra de los 26 millones</w:t>
      </w:r>
    </w:p>
    <w:p w:rsidR="00CF3143" w:rsidRDefault="00CF3143" w:rsidP="007E29F7">
      <w:pPr>
        <w:jc w:val="both"/>
        <w:rPr>
          <w:sz w:val="28"/>
          <w:szCs w:val="28"/>
        </w:rPr>
      </w:pPr>
    </w:p>
    <w:p w:rsidR="00CF3143" w:rsidRDefault="00A0284A" w:rsidP="00CF3143">
      <w:pPr>
        <w:jc w:val="center"/>
        <w:rPr>
          <w:b/>
          <w:sz w:val="32"/>
          <w:szCs w:val="32"/>
        </w:rPr>
      </w:pPr>
      <w:r>
        <w:rPr>
          <w:b/>
          <w:sz w:val="32"/>
          <w:szCs w:val="32"/>
        </w:rPr>
        <w:t xml:space="preserve">Los datos positivos son debidos a </w:t>
      </w:r>
      <w:r w:rsidRPr="00A0284A">
        <w:rPr>
          <w:b/>
          <w:sz w:val="32"/>
          <w:szCs w:val="32"/>
        </w:rPr>
        <w:t>los cambios efectuados en la red de transporte, las políticas tarifarias implantadas y la apuesta de la ciudadanía por una movilidad sostenible y la mejora del entorno urbano en que convivimos</w:t>
      </w:r>
    </w:p>
    <w:p w:rsidR="00B823B0" w:rsidRDefault="00B823B0" w:rsidP="007E29F7">
      <w:pPr>
        <w:jc w:val="both"/>
        <w:rPr>
          <w:sz w:val="28"/>
          <w:szCs w:val="28"/>
        </w:rPr>
      </w:pPr>
    </w:p>
    <w:p w:rsidR="00A0284A" w:rsidRPr="00A0284A" w:rsidRDefault="00A0284A" w:rsidP="00A0284A">
      <w:pPr>
        <w:jc w:val="center"/>
        <w:rPr>
          <w:b/>
          <w:sz w:val="32"/>
          <w:szCs w:val="32"/>
        </w:rPr>
      </w:pPr>
      <w:r w:rsidRPr="00A0284A">
        <w:rPr>
          <w:b/>
          <w:sz w:val="32"/>
          <w:szCs w:val="32"/>
        </w:rPr>
        <w:t xml:space="preserve">El promedio de viajeros en días laborables ha sido de 89.138, mientras </w:t>
      </w:r>
      <w:r>
        <w:rPr>
          <w:b/>
          <w:sz w:val="32"/>
          <w:szCs w:val="32"/>
        </w:rPr>
        <w:t>algunos días se ha rebasado la cifra récord de 100.000 viajeros</w:t>
      </w:r>
    </w:p>
    <w:p w:rsidR="00A0284A" w:rsidRDefault="00A0284A" w:rsidP="007E29F7">
      <w:pPr>
        <w:jc w:val="both"/>
        <w:rPr>
          <w:sz w:val="28"/>
          <w:szCs w:val="28"/>
        </w:rPr>
      </w:pPr>
    </w:p>
    <w:p w:rsidR="00A0284A" w:rsidRPr="00FD2F42" w:rsidRDefault="00FD2F42" w:rsidP="00FD2F42">
      <w:pPr>
        <w:jc w:val="center"/>
        <w:rPr>
          <w:b/>
          <w:sz w:val="32"/>
          <w:szCs w:val="32"/>
        </w:rPr>
      </w:pPr>
      <w:r>
        <w:rPr>
          <w:b/>
          <w:sz w:val="32"/>
          <w:szCs w:val="32"/>
        </w:rPr>
        <w:t>Destaca</w:t>
      </w:r>
      <w:r w:rsidRPr="00FD2F42">
        <w:rPr>
          <w:b/>
          <w:sz w:val="32"/>
          <w:szCs w:val="32"/>
        </w:rPr>
        <w:t xml:space="preserve"> el aumento de los viajeros del servicio especial Fútbol, con un total de 47.031 viajeros y un incremento cercano al 30% respecto al año 2018</w:t>
      </w:r>
    </w:p>
    <w:p w:rsidR="00FD2F42" w:rsidRPr="00C46576" w:rsidRDefault="00FD2F42" w:rsidP="007E29F7">
      <w:pPr>
        <w:jc w:val="both"/>
        <w:rPr>
          <w:sz w:val="28"/>
          <w:szCs w:val="28"/>
        </w:rPr>
      </w:pPr>
    </w:p>
    <w:p w:rsidR="008B4907" w:rsidRPr="008B4907" w:rsidRDefault="008B4907" w:rsidP="008B4907">
      <w:pPr>
        <w:jc w:val="both"/>
        <w:rPr>
          <w:sz w:val="28"/>
          <w:szCs w:val="28"/>
        </w:rPr>
      </w:pPr>
      <w:r w:rsidRPr="008B4907">
        <w:rPr>
          <w:sz w:val="28"/>
          <w:szCs w:val="28"/>
        </w:rPr>
        <w:t>En el año 2019 se ha confirmado la tendencia positiva en relación con el número de viajeros del servicio de transporte urbano prestado por AUVASA, con un crecimiento anual del 1,64 %, hasta situarse en 26.018.796 viajeros anuales transportados.</w:t>
      </w:r>
    </w:p>
    <w:p w:rsidR="008B4907" w:rsidRDefault="008B4907" w:rsidP="008B4907">
      <w:pPr>
        <w:jc w:val="both"/>
        <w:rPr>
          <w:sz w:val="28"/>
          <w:szCs w:val="28"/>
        </w:rPr>
      </w:pPr>
    </w:p>
    <w:p w:rsidR="008B4907" w:rsidRPr="008B4907" w:rsidRDefault="008B4907" w:rsidP="008B4907">
      <w:pPr>
        <w:jc w:val="both"/>
        <w:rPr>
          <w:sz w:val="28"/>
          <w:szCs w:val="28"/>
        </w:rPr>
      </w:pPr>
      <w:r w:rsidRPr="008B4907">
        <w:rPr>
          <w:sz w:val="28"/>
          <w:szCs w:val="28"/>
        </w:rPr>
        <w:t xml:space="preserve">Desde el 2 de enero de 2018, fecha en la que se puso en marcha el “Plan de Adecuación de la Red de Transporte Urbano de Valladolid”, se ha registrado un aumento de más de 455.000 viajeros, una vez que se han consolidado las acciones de mejora del citado plan. </w:t>
      </w:r>
    </w:p>
    <w:p w:rsidR="008B4907" w:rsidRDefault="008B4907" w:rsidP="008B4907">
      <w:pPr>
        <w:jc w:val="both"/>
        <w:rPr>
          <w:sz w:val="28"/>
          <w:szCs w:val="28"/>
        </w:rPr>
      </w:pPr>
    </w:p>
    <w:p w:rsidR="00757B45" w:rsidRDefault="008B4907" w:rsidP="008B4907">
      <w:pPr>
        <w:jc w:val="both"/>
        <w:rPr>
          <w:sz w:val="28"/>
          <w:szCs w:val="28"/>
        </w:rPr>
      </w:pPr>
      <w:r w:rsidRPr="008B4907">
        <w:rPr>
          <w:sz w:val="28"/>
          <w:szCs w:val="28"/>
        </w:rPr>
        <w:t>Las cifras de viajeros en este último año se sitúan al nivel de las del año 2013, en el que, fruto de la coyuntura económica general, comenzó el descenso de viajeros. Este año, por lo tanto, se invierte la tendencia negativa.</w:t>
      </w:r>
    </w:p>
    <w:p w:rsidR="00757B45" w:rsidRDefault="00757B45" w:rsidP="008B4907">
      <w:pPr>
        <w:jc w:val="both"/>
        <w:rPr>
          <w:sz w:val="28"/>
          <w:szCs w:val="28"/>
        </w:rPr>
      </w:pPr>
    </w:p>
    <w:p w:rsidR="008B4907" w:rsidRPr="008B4907" w:rsidRDefault="00757B45" w:rsidP="008B4907">
      <w:pPr>
        <w:jc w:val="both"/>
        <w:rPr>
          <w:sz w:val="28"/>
          <w:szCs w:val="28"/>
        </w:rPr>
      </w:pPr>
      <w:r>
        <w:rPr>
          <w:sz w:val="28"/>
          <w:szCs w:val="28"/>
        </w:rPr>
        <w:t xml:space="preserve">Para el Concejal de Movilidad y Espacio Urbano y </w:t>
      </w:r>
      <w:proofErr w:type="gramStart"/>
      <w:r>
        <w:rPr>
          <w:sz w:val="28"/>
          <w:szCs w:val="28"/>
        </w:rPr>
        <w:t>Presidente</w:t>
      </w:r>
      <w:proofErr w:type="gramEnd"/>
      <w:r>
        <w:rPr>
          <w:sz w:val="28"/>
          <w:szCs w:val="28"/>
        </w:rPr>
        <w:t xml:space="preserve"> de AUVASA Luis Vélez, “estos </w:t>
      </w:r>
      <w:proofErr w:type="spellStart"/>
      <w:r>
        <w:rPr>
          <w:sz w:val="28"/>
          <w:szCs w:val="28"/>
        </w:rPr>
        <w:t>positivos</w:t>
      </w:r>
      <w:r w:rsidR="008B4907" w:rsidRPr="008B4907">
        <w:rPr>
          <w:sz w:val="28"/>
          <w:szCs w:val="28"/>
        </w:rPr>
        <w:t>s</w:t>
      </w:r>
      <w:proofErr w:type="spellEnd"/>
      <w:r w:rsidR="008B4907" w:rsidRPr="008B4907">
        <w:rPr>
          <w:sz w:val="28"/>
          <w:szCs w:val="28"/>
        </w:rPr>
        <w:t xml:space="preserve"> datos obtenidos son el resultado de los cambios efectuados en la red de transporte, las polít</w:t>
      </w:r>
      <w:r w:rsidR="008B4907">
        <w:rPr>
          <w:sz w:val="28"/>
          <w:szCs w:val="28"/>
        </w:rPr>
        <w:t>icas tarifarias implantadas y la</w:t>
      </w:r>
      <w:r w:rsidR="008B4907" w:rsidRPr="008B4907">
        <w:rPr>
          <w:sz w:val="28"/>
          <w:szCs w:val="28"/>
        </w:rPr>
        <w:t xml:space="preserve"> apuesta de </w:t>
      </w:r>
      <w:r w:rsidR="008B4907">
        <w:rPr>
          <w:sz w:val="28"/>
          <w:szCs w:val="28"/>
        </w:rPr>
        <w:t>la ciudadanía</w:t>
      </w:r>
      <w:r w:rsidR="008B4907" w:rsidRPr="008B4907">
        <w:rPr>
          <w:sz w:val="28"/>
          <w:szCs w:val="28"/>
        </w:rPr>
        <w:t xml:space="preserve"> por una movilidad sostenible y por la mejora del e</w:t>
      </w:r>
      <w:r>
        <w:rPr>
          <w:sz w:val="28"/>
          <w:szCs w:val="28"/>
        </w:rPr>
        <w:t>ntorno urbano en que convivimos”.</w:t>
      </w:r>
    </w:p>
    <w:p w:rsidR="008B4907" w:rsidRDefault="008B4907" w:rsidP="008B4907">
      <w:pPr>
        <w:jc w:val="both"/>
      </w:pPr>
      <w:r>
        <w:rPr>
          <w:noProof/>
          <w:lang w:eastAsia="es-ES"/>
        </w:rPr>
        <w:lastRenderedPageBreak/>
        <w:drawing>
          <wp:inline distT="0" distB="0" distL="0" distR="0" wp14:anchorId="3BA585B7" wp14:editId="58078C01">
            <wp:extent cx="5400000" cy="32392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3239255"/>
                    </a:xfrm>
                    <a:prstGeom prst="rect">
                      <a:avLst/>
                    </a:prstGeom>
                    <a:noFill/>
                  </pic:spPr>
                </pic:pic>
              </a:graphicData>
            </a:graphic>
          </wp:inline>
        </w:drawing>
      </w:r>
    </w:p>
    <w:p w:rsidR="008B4907" w:rsidRDefault="008B4907" w:rsidP="008B4907">
      <w:pPr>
        <w:jc w:val="both"/>
        <w:rPr>
          <w:sz w:val="28"/>
          <w:szCs w:val="28"/>
        </w:rPr>
      </w:pPr>
    </w:p>
    <w:p w:rsidR="008B4907" w:rsidRDefault="008B4907" w:rsidP="008B4907">
      <w:pPr>
        <w:jc w:val="both"/>
        <w:rPr>
          <w:sz w:val="28"/>
          <w:szCs w:val="28"/>
        </w:rPr>
      </w:pPr>
    </w:p>
    <w:p w:rsidR="008B4907" w:rsidRDefault="008B4907" w:rsidP="008B4907">
      <w:pPr>
        <w:jc w:val="both"/>
        <w:rPr>
          <w:sz w:val="28"/>
          <w:szCs w:val="28"/>
        </w:rPr>
      </w:pPr>
      <w:r w:rsidRPr="008B4907">
        <w:rPr>
          <w:sz w:val="28"/>
          <w:szCs w:val="28"/>
        </w:rPr>
        <w:t xml:space="preserve">Este aumento de viajeros se ha registrado de forma generalizada en nueve de los doce meses del año, con un mayor incremento en febrero, marzo, mayo, julio y octubre. Se trata, por lo tanto, de una tendencia mantenida a lo largo del año, en el que, además, se han registrado cifras récord de viajeros, con valores diarios por encima de los 100.000. </w:t>
      </w:r>
    </w:p>
    <w:p w:rsidR="008B4907" w:rsidRPr="008B4907" w:rsidRDefault="008B4907" w:rsidP="008B4907">
      <w:pPr>
        <w:jc w:val="both"/>
        <w:rPr>
          <w:sz w:val="28"/>
          <w:szCs w:val="28"/>
        </w:rPr>
      </w:pPr>
    </w:p>
    <w:p w:rsidR="008B4907" w:rsidRDefault="008B4907" w:rsidP="008B4907">
      <w:pPr>
        <w:jc w:val="both"/>
        <w:rPr>
          <w:sz w:val="28"/>
          <w:szCs w:val="28"/>
        </w:rPr>
      </w:pPr>
      <w:r w:rsidRPr="008B4907">
        <w:rPr>
          <w:sz w:val="28"/>
          <w:szCs w:val="28"/>
        </w:rPr>
        <w:t>Precisamente estos valores récord se corresponden con el día de transporte gratuito por activación del protocolo de contaminación del aire (28 de febrero), o los días de mayor afluencia a la zona centro de la ciudad (</w:t>
      </w:r>
      <w:proofErr w:type="spellStart"/>
      <w:r w:rsidRPr="008B4907">
        <w:rPr>
          <w:sz w:val="28"/>
          <w:szCs w:val="28"/>
        </w:rPr>
        <w:t>black</w:t>
      </w:r>
      <w:proofErr w:type="spellEnd"/>
      <w:r w:rsidRPr="008B4907">
        <w:rPr>
          <w:sz w:val="28"/>
          <w:szCs w:val="28"/>
        </w:rPr>
        <w:t xml:space="preserve"> </w:t>
      </w:r>
      <w:proofErr w:type="spellStart"/>
      <w:r w:rsidRPr="008B4907">
        <w:rPr>
          <w:sz w:val="28"/>
          <w:szCs w:val="28"/>
        </w:rPr>
        <w:t>friday</w:t>
      </w:r>
      <w:proofErr w:type="spellEnd"/>
      <w:r w:rsidRPr="008B4907">
        <w:rPr>
          <w:sz w:val="28"/>
          <w:szCs w:val="28"/>
        </w:rPr>
        <w:t xml:space="preserve"> y periodo navideño), en los que los Vallisoletanos han apostado por el transporte urbano para moverse al centro, evitando desplazamientos en vehículo privado y contribuyendo a la mejora de la calidad del aire de nuestra ciudad.</w:t>
      </w:r>
    </w:p>
    <w:p w:rsidR="008B4907" w:rsidRPr="008B4907" w:rsidRDefault="008B4907" w:rsidP="008B4907">
      <w:pPr>
        <w:jc w:val="both"/>
        <w:rPr>
          <w:sz w:val="28"/>
          <w:szCs w:val="28"/>
        </w:rPr>
      </w:pPr>
    </w:p>
    <w:p w:rsidR="008B4907" w:rsidRPr="008B4907" w:rsidRDefault="008B4907" w:rsidP="008B4907">
      <w:pPr>
        <w:jc w:val="both"/>
        <w:rPr>
          <w:sz w:val="28"/>
          <w:szCs w:val="28"/>
        </w:rPr>
      </w:pPr>
      <w:r w:rsidRPr="008B4907">
        <w:rPr>
          <w:sz w:val="28"/>
          <w:szCs w:val="28"/>
        </w:rPr>
        <w:t>El promedio de viajeros en días laborables ha sido de 89.138, mientras que en sábados y festivos se transportó una media de 51.572 y 32.715 viajeros respectivamente. El intervalo horario de mayor tráfico de viajeros (en días laborables) es el comprendido entre las 14 y 15 h., con casi el 10% del total de viajeros diarios.</w:t>
      </w:r>
    </w:p>
    <w:p w:rsidR="008B4907" w:rsidRPr="008B4907" w:rsidRDefault="008B4907" w:rsidP="008B4907">
      <w:pPr>
        <w:jc w:val="both"/>
        <w:rPr>
          <w:sz w:val="28"/>
          <w:szCs w:val="28"/>
        </w:rPr>
      </w:pPr>
    </w:p>
    <w:p w:rsidR="008B4907" w:rsidRDefault="008B4907" w:rsidP="008B4907">
      <w:pPr>
        <w:jc w:val="both"/>
      </w:pPr>
      <w:r>
        <w:rPr>
          <w:noProof/>
          <w:lang w:eastAsia="es-ES"/>
        </w:rPr>
        <w:drawing>
          <wp:inline distT="0" distB="0" distL="0" distR="0" wp14:anchorId="3492E9FD" wp14:editId="032770C5">
            <wp:extent cx="5400000" cy="352800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00" cy="3528005"/>
                    </a:xfrm>
                    <a:prstGeom prst="rect">
                      <a:avLst/>
                    </a:prstGeom>
                    <a:noFill/>
                  </pic:spPr>
                </pic:pic>
              </a:graphicData>
            </a:graphic>
          </wp:inline>
        </w:drawing>
      </w:r>
    </w:p>
    <w:p w:rsidR="008B4907" w:rsidRDefault="008B4907" w:rsidP="008B4907">
      <w:pPr>
        <w:jc w:val="both"/>
        <w:rPr>
          <w:sz w:val="28"/>
          <w:szCs w:val="28"/>
        </w:rPr>
      </w:pPr>
    </w:p>
    <w:p w:rsidR="008B4907" w:rsidRDefault="008B4907" w:rsidP="008B4907">
      <w:pPr>
        <w:jc w:val="both"/>
        <w:rPr>
          <w:sz w:val="28"/>
          <w:szCs w:val="28"/>
        </w:rPr>
      </w:pPr>
      <w:r w:rsidRPr="008B4907">
        <w:rPr>
          <w:sz w:val="28"/>
          <w:szCs w:val="28"/>
        </w:rPr>
        <w:t xml:space="preserve">Con relación a la distribución de viajeros por líneas, se ha producido un incremento del 1,54 % en las líneas ordinarias, entre las que figuran la 1, 2, 6, 8 y Circular (C1+C2) como las de mayor demanda. </w:t>
      </w:r>
    </w:p>
    <w:p w:rsidR="008B4907" w:rsidRPr="008B4907" w:rsidRDefault="008B4907" w:rsidP="008B4907">
      <w:pPr>
        <w:jc w:val="both"/>
        <w:rPr>
          <w:sz w:val="28"/>
          <w:szCs w:val="28"/>
        </w:rPr>
      </w:pPr>
    </w:p>
    <w:p w:rsidR="008B4907" w:rsidRDefault="008B4907" w:rsidP="008B4907">
      <w:pPr>
        <w:jc w:val="both"/>
        <w:rPr>
          <w:sz w:val="28"/>
          <w:szCs w:val="28"/>
        </w:rPr>
      </w:pPr>
      <w:r w:rsidRPr="008B4907">
        <w:rPr>
          <w:sz w:val="28"/>
          <w:szCs w:val="28"/>
        </w:rPr>
        <w:t>Es significativo observar que la mayor parte de las líneas afectadas por el “Plan de Adecuación de la Red de Transporte Urbano de Valladolid” del año 2018 han experimentado un crecimiento en este último año, tanto en líneas de gran volumen de viajeros, como la 1, 2, 5 o 3, como en otras de menor demanda, como la 33, 4 o H.</w:t>
      </w:r>
    </w:p>
    <w:p w:rsidR="008B4907" w:rsidRPr="008B4907" w:rsidRDefault="008B4907" w:rsidP="008B4907">
      <w:pPr>
        <w:jc w:val="both"/>
        <w:rPr>
          <w:sz w:val="28"/>
          <w:szCs w:val="28"/>
        </w:rPr>
      </w:pPr>
    </w:p>
    <w:p w:rsidR="008B4907" w:rsidRPr="008B4907" w:rsidRDefault="008B4907" w:rsidP="008B4907">
      <w:pPr>
        <w:jc w:val="both"/>
        <w:rPr>
          <w:sz w:val="28"/>
          <w:szCs w:val="28"/>
        </w:rPr>
      </w:pPr>
      <w:r w:rsidRPr="008B4907">
        <w:rPr>
          <w:sz w:val="28"/>
          <w:szCs w:val="28"/>
        </w:rPr>
        <w:t>Igualmente, destaca el aumento de los viajeros del servicio especial Fútbol, con un total de 47.031 viajeros y un incremento cercano al 30% respecto al año 2018. Como contrapartida, ha disminuido el número de viajeros en los servicios matinales y búho, en valores cercanos al 3% y 4% respectivamente.</w:t>
      </w:r>
    </w:p>
    <w:p w:rsidR="008B4907" w:rsidRPr="008B4907" w:rsidRDefault="008B4907" w:rsidP="008B4907">
      <w:pPr>
        <w:jc w:val="both"/>
        <w:rPr>
          <w:sz w:val="28"/>
          <w:szCs w:val="28"/>
        </w:rPr>
      </w:pPr>
    </w:p>
    <w:p w:rsidR="008B4907" w:rsidRDefault="008B4907" w:rsidP="008B4907">
      <w:pPr>
        <w:jc w:val="both"/>
      </w:pPr>
      <w:r>
        <w:rPr>
          <w:noProof/>
          <w:lang w:eastAsia="es-ES"/>
        </w:rPr>
        <w:drawing>
          <wp:inline distT="0" distB="0" distL="0" distR="0" wp14:anchorId="1B1DF196" wp14:editId="66C9CDED">
            <wp:extent cx="5173375" cy="3240000"/>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4141"/>
                    <a:stretch/>
                  </pic:blipFill>
                  <pic:spPr bwMode="auto">
                    <a:xfrm>
                      <a:off x="0" y="0"/>
                      <a:ext cx="5173375" cy="3240000"/>
                    </a:xfrm>
                    <a:prstGeom prst="rect">
                      <a:avLst/>
                    </a:prstGeom>
                    <a:noFill/>
                    <a:ln>
                      <a:noFill/>
                    </a:ln>
                    <a:extLst>
                      <a:ext uri="{53640926-AAD7-44D8-BBD7-CCE9431645EC}">
                        <a14:shadowObscured xmlns:a14="http://schemas.microsoft.com/office/drawing/2010/main"/>
                      </a:ext>
                    </a:extLst>
                  </pic:spPr>
                </pic:pic>
              </a:graphicData>
            </a:graphic>
          </wp:inline>
        </w:drawing>
      </w:r>
    </w:p>
    <w:p w:rsidR="008B4907" w:rsidRDefault="008B4907" w:rsidP="008B4907">
      <w:pPr>
        <w:jc w:val="both"/>
        <w:rPr>
          <w:sz w:val="28"/>
          <w:szCs w:val="28"/>
        </w:rPr>
      </w:pPr>
    </w:p>
    <w:p w:rsidR="008B4907" w:rsidRDefault="008B4907" w:rsidP="008B4907">
      <w:pPr>
        <w:jc w:val="both"/>
        <w:rPr>
          <w:sz w:val="28"/>
          <w:szCs w:val="28"/>
        </w:rPr>
      </w:pPr>
      <w:r w:rsidRPr="008B4907">
        <w:rPr>
          <w:sz w:val="28"/>
          <w:szCs w:val="28"/>
        </w:rPr>
        <w:t xml:space="preserve">Respecto a la utilización de los diferentes títulos de viaje, el aumento de viajeros cobra especial relevancia en el caso de los bonos mensuales, con un aumento por encima del 16% respecto al año anterior, hasta alcanzar un total de 1.875.356 viajeros. </w:t>
      </w:r>
    </w:p>
    <w:p w:rsidR="008B4907" w:rsidRPr="008B4907" w:rsidRDefault="008B4907" w:rsidP="008B4907">
      <w:pPr>
        <w:jc w:val="both"/>
        <w:rPr>
          <w:sz w:val="28"/>
          <w:szCs w:val="28"/>
        </w:rPr>
      </w:pPr>
    </w:p>
    <w:p w:rsidR="008B4907" w:rsidRPr="008B4907" w:rsidRDefault="008B4907" w:rsidP="008B4907">
      <w:pPr>
        <w:jc w:val="both"/>
        <w:rPr>
          <w:sz w:val="28"/>
          <w:szCs w:val="28"/>
        </w:rPr>
      </w:pPr>
      <w:r w:rsidRPr="008B4907">
        <w:rPr>
          <w:sz w:val="28"/>
          <w:szCs w:val="28"/>
        </w:rPr>
        <w:t>Del total de viajeros, solamente el 7,15 % hacen uso del billete ordinario, mientras que el resto se benefician de tarifas bonificadas. El título mayoritario es el bonobús ordinario, que representan más de 50% de los viajeros totales (14.370.777). Con carácter de gratuidad se sitúa un 16,5 %, entre los que se encuentran los usuarios de entre 0 y 12 años (incluido bono infantil), pensionistas y viajes realizados con transbordo.</w:t>
      </w:r>
    </w:p>
    <w:p w:rsidR="008B4907" w:rsidRDefault="008B4907" w:rsidP="008B4907">
      <w:pPr>
        <w:jc w:val="both"/>
      </w:pPr>
      <w:r>
        <w:rPr>
          <w:noProof/>
          <w:lang w:eastAsia="es-ES"/>
        </w:rPr>
        <w:drawing>
          <wp:inline distT="0" distB="0" distL="0" distR="0" wp14:anchorId="66EDE40C" wp14:editId="4F52903A">
            <wp:extent cx="5277438" cy="3240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031"/>
                    <a:stretch/>
                  </pic:blipFill>
                  <pic:spPr bwMode="auto">
                    <a:xfrm>
                      <a:off x="0" y="0"/>
                      <a:ext cx="5277438" cy="3240000"/>
                    </a:xfrm>
                    <a:prstGeom prst="rect">
                      <a:avLst/>
                    </a:prstGeom>
                    <a:noFill/>
                    <a:ln>
                      <a:noFill/>
                    </a:ln>
                    <a:extLst>
                      <a:ext uri="{53640926-AAD7-44D8-BBD7-CCE9431645EC}">
                        <a14:shadowObscured xmlns:a14="http://schemas.microsoft.com/office/drawing/2010/main"/>
                      </a:ext>
                    </a:extLst>
                  </pic:spPr>
                </pic:pic>
              </a:graphicData>
            </a:graphic>
          </wp:inline>
        </w:drawing>
      </w:r>
    </w:p>
    <w:p w:rsidR="008B4907" w:rsidRDefault="008B4907" w:rsidP="008B4907">
      <w:pPr>
        <w:jc w:val="both"/>
        <w:rPr>
          <w:sz w:val="28"/>
          <w:szCs w:val="28"/>
        </w:rPr>
      </w:pPr>
    </w:p>
    <w:p w:rsidR="008B4907" w:rsidRDefault="008B4907" w:rsidP="008B4907">
      <w:pPr>
        <w:jc w:val="both"/>
        <w:rPr>
          <w:sz w:val="28"/>
          <w:szCs w:val="28"/>
        </w:rPr>
      </w:pPr>
      <w:r w:rsidRPr="008B4907">
        <w:rPr>
          <w:sz w:val="28"/>
          <w:szCs w:val="28"/>
        </w:rPr>
        <w:t xml:space="preserve">Se trata, por lo tanto, de datos que ponen de manifiesto la magnífica acogida que por parte de </w:t>
      </w:r>
      <w:r>
        <w:rPr>
          <w:sz w:val="28"/>
          <w:szCs w:val="28"/>
        </w:rPr>
        <w:t>la ciudadanía</w:t>
      </w:r>
      <w:r w:rsidRPr="008B4907">
        <w:rPr>
          <w:sz w:val="28"/>
          <w:szCs w:val="28"/>
        </w:rPr>
        <w:t xml:space="preserve"> han tenido las nuevas tarifas y títulos de viaje implantadas en los últimos años que, por un</w:t>
      </w:r>
      <w:r>
        <w:rPr>
          <w:sz w:val="28"/>
          <w:szCs w:val="28"/>
        </w:rPr>
        <w:t>a</w:t>
      </w:r>
      <w:r w:rsidRPr="008B4907">
        <w:rPr>
          <w:sz w:val="28"/>
          <w:szCs w:val="28"/>
        </w:rPr>
        <w:t xml:space="preserve"> parte, bonifican a los ciudadanos que más uso hacen del transporte urbano, y por otra crean cantera entre los más jóvenes. En el caso de bonos mensuales el crecimiento ha sido de un 16,5%, mientras que el bono infantil es utilizado por el 70% de los jóvenes posibles beneficiarios de este título gratuito.</w:t>
      </w:r>
    </w:p>
    <w:p w:rsidR="00A0284A" w:rsidRPr="008B4907" w:rsidRDefault="00A0284A" w:rsidP="008B4907">
      <w:pPr>
        <w:jc w:val="both"/>
        <w:rPr>
          <w:sz w:val="28"/>
          <w:szCs w:val="28"/>
        </w:rPr>
      </w:pPr>
    </w:p>
    <w:p w:rsidR="008B4907" w:rsidRDefault="008B4907" w:rsidP="008B4907">
      <w:pPr>
        <w:jc w:val="both"/>
        <w:rPr>
          <w:sz w:val="28"/>
          <w:szCs w:val="28"/>
        </w:rPr>
      </w:pPr>
      <w:r w:rsidRPr="008B4907">
        <w:rPr>
          <w:sz w:val="28"/>
          <w:szCs w:val="28"/>
        </w:rPr>
        <w:t>En resumen, Valladolid crece en relación con el transporte urbano en el año 2019, rompe tendencias negativas de años anteriores, y apuesta por este medio en el ámbito general de la movilidad en nuestra ciudad.</w:t>
      </w:r>
    </w:p>
    <w:p w:rsidR="0019120E" w:rsidRDefault="0019120E" w:rsidP="008B4907">
      <w:pPr>
        <w:jc w:val="both"/>
        <w:rPr>
          <w:sz w:val="28"/>
          <w:szCs w:val="28"/>
        </w:rPr>
      </w:pPr>
    </w:p>
    <w:p w:rsidR="0019120E" w:rsidRPr="008B4907" w:rsidRDefault="0019120E" w:rsidP="008B4907">
      <w:pPr>
        <w:jc w:val="both"/>
        <w:rPr>
          <w:sz w:val="28"/>
          <w:szCs w:val="28"/>
        </w:rPr>
      </w:pPr>
    </w:p>
    <w:p w:rsidR="00A0284A" w:rsidRPr="00B823B0" w:rsidRDefault="008B4907" w:rsidP="0019120E">
      <w:pPr>
        <w:jc w:val="center"/>
        <w:rPr>
          <w:sz w:val="28"/>
          <w:szCs w:val="28"/>
        </w:rPr>
      </w:pPr>
      <w:r>
        <w:rPr>
          <w:noProof/>
          <w:lang w:eastAsia="es-ES"/>
        </w:rPr>
        <w:drawing>
          <wp:inline distT="0" distB="0" distL="0" distR="0" wp14:anchorId="44BEE8F8" wp14:editId="6AFC4D94">
            <wp:extent cx="3258358" cy="24193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2876" cy="2422705"/>
                    </a:xfrm>
                    <a:prstGeom prst="rect">
                      <a:avLst/>
                    </a:prstGeom>
                    <a:noFill/>
                    <a:ln>
                      <a:noFill/>
                    </a:ln>
                  </pic:spPr>
                </pic:pic>
              </a:graphicData>
            </a:graphic>
          </wp:inline>
        </w:drawing>
      </w:r>
    </w:p>
    <w:sectPr w:rsidR="00A0284A" w:rsidRPr="00B823B0" w:rsidSect="00CF3143">
      <w:headerReference w:type="default" r:id="rId13"/>
      <w:footerReference w:type="even" r:id="rId14"/>
      <w:footerReference w:type="default" r:id="rId15"/>
      <w:pgSz w:w="11906" w:h="16838"/>
      <w:pgMar w:top="2127" w:right="1416" w:bottom="0" w:left="1701" w:header="426"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3F57" w:rsidRDefault="00F03F57" w:rsidP="004D19D5">
      <w:r>
        <w:separator/>
      </w:r>
    </w:p>
  </w:endnote>
  <w:endnote w:type="continuationSeparator" w:id="0">
    <w:p w:rsidR="00F03F57" w:rsidRDefault="00F03F57" w:rsidP="004D1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9D5" w:rsidRDefault="004D19D5">
    <w:pPr>
      <w:pStyle w:val="Piedepgina"/>
      <w:jc w:val="center"/>
      <w:rPr>
        <w:i/>
        <w:iCs/>
        <w:sz w:val="18"/>
      </w:rPr>
    </w:pPr>
  </w:p>
  <w:p w:rsidR="004D19D5" w:rsidRDefault="00041E85">
    <w:pPr>
      <w:pStyle w:val="Piedepgina"/>
      <w:jc w:val="right"/>
    </w:pPr>
    <w:r>
      <w:rPr>
        <w:i/>
        <w:iCs/>
        <w:sz w:val="18"/>
      </w:rPr>
      <w:t xml:space="preserve">Página </w:t>
    </w:r>
    <w:r w:rsidR="004D19D5">
      <w:rPr>
        <w:i/>
        <w:iCs/>
        <w:sz w:val="18"/>
      </w:rPr>
      <w:fldChar w:fldCharType="begin"/>
    </w:r>
    <w:r>
      <w:instrText>PAGE</w:instrText>
    </w:r>
    <w:r w:rsidR="004D19D5">
      <w:fldChar w:fldCharType="separate"/>
    </w:r>
    <w:r w:rsidR="0019120E">
      <w:rPr>
        <w:noProof/>
      </w:rPr>
      <w:t>2</w:t>
    </w:r>
    <w:r w:rsidR="004D19D5">
      <w:fldChar w:fldCharType="end"/>
    </w:r>
    <w:r>
      <w:rPr>
        <w:i/>
        <w:iCs/>
        <w:sz w:val="18"/>
      </w:rPr>
      <w:t xml:space="preserve"> de </w:t>
    </w:r>
    <w:r w:rsidR="004D19D5">
      <w:rPr>
        <w:i/>
        <w:iCs/>
        <w:sz w:val="18"/>
      </w:rPr>
      <w:fldChar w:fldCharType="begin"/>
    </w:r>
    <w:r>
      <w:instrText>NUMPAGES</w:instrText>
    </w:r>
    <w:r w:rsidR="004D19D5">
      <w:fldChar w:fldCharType="separate"/>
    </w:r>
    <w:r w:rsidR="0019120E">
      <w:rPr>
        <w:noProof/>
      </w:rPr>
      <w:t>5</w:t>
    </w:r>
    <w:r w:rsidR="004D19D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0601640"/>
      <w:docPartObj>
        <w:docPartGallery w:val="Page Numbers (Bottom of Page)"/>
        <w:docPartUnique/>
      </w:docPartObj>
    </w:sdtPr>
    <w:sdtEndPr>
      <w:rPr>
        <w:b/>
      </w:rPr>
    </w:sdtEndPr>
    <w:sdtContent>
      <w:p w:rsidR="0019120E" w:rsidRPr="0019120E" w:rsidRDefault="0019120E">
        <w:pPr>
          <w:pStyle w:val="Piedepgina"/>
          <w:jc w:val="center"/>
          <w:rPr>
            <w:b/>
          </w:rPr>
        </w:pPr>
        <w:r w:rsidRPr="0019120E">
          <w:rPr>
            <w:b/>
          </w:rPr>
          <w:fldChar w:fldCharType="begin"/>
        </w:r>
        <w:r w:rsidRPr="0019120E">
          <w:rPr>
            <w:b/>
          </w:rPr>
          <w:instrText>PAGE   \* MERGEFORMAT</w:instrText>
        </w:r>
        <w:r w:rsidRPr="0019120E">
          <w:rPr>
            <w:b/>
          </w:rPr>
          <w:fldChar w:fldCharType="separate"/>
        </w:r>
        <w:r w:rsidR="00CF035A">
          <w:rPr>
            <w:b/>
            <w:noProof/>
          </w:rPr>
          <w:t>1</w:t>
        </w:r>
        <w:r w:rsidRPr="0019120E">
          <w:rPr>
            <w:b/>
          </w:rPr>
          <w:fldChar w:fldCharType="end"/>
        </w:r>
      </w:p>
    </w:sdtContent>
  </w:sdt>
  <w:p w:rsidR="004D19D5" w:rsidRPr="00DC563A" w:rsidRDefault="004D19D5">
    <w:pPr>
      <w:pStyle w:val="Piedepgina"/>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3F57" w:rsidRDefault="00F03F57" w:rsidP="004D19D5">
      <w:r>
        <w:separator/>
      </w:r>
    </w:p>
  </w:footnote>
  <w:footnote w:type="continuationSeparator" w:id="0">
    <w:p w:rsidR="00F03F57" w:rsidRDefault="00F03F57" w:rsidP="004D1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490" w:rsidRDefault="00CA0490" w:rsidP="00CA0490">
    <w:pPr>
      <w:pStyle w:val="Encabezamiento"/>
      <w:rPr>
        <w:sz w:val="16"/>
        <w:szCs w:val="16"/>
      </w:rPr>
    </w:pPr>
    <w:r>
      <w:rPr>
        <w:noProof/>
        <w:sz w:val="16"/>
        <w:szCs w:val="16"/>
        <w:lang w:eastAsia="es-ES"/>
      </w:rPr>
      <w:drawing>
        <wp:anchor distT="0" distB="0" distL="114300" distR="114300" simplePos="0" relativeHeight="251663360" behindDoc="1" locked="0" layoutInCell="1" allowOverlap="1" wp14:anchorId="555FE505" wp14:editId="5AE1C350">
          <wp:simplePos x="0" y="0"/>
          <wp:positionH relativeFrom="column">
            <wp:posOffset>-108585</wp:posOffset>
          </wp:positionH>
          <wp:positionV relativeFrom="paragraph">
            <wp:posOffset>5715</wp:posOffset>
          </wp:positionV>
          <wp:extent cx="885825" cy="885825"/>
          <wp:effectExtent l="19050" t="0" r="9525" b="0"/>
          <wp:wrapTight wrapText="bothSides">
            <wp:wrapPolygon edited="0">
              <wp:start x="-465" y="0"/>
              <wp:lineTo x="-465" y="21368"/>
              <wp:lineTo x="21832" y="21368"/>
              <wp:lineTo x="21832" y="0"/>
              <wp:lineTo x="-465" y="0"/>
            </wp:wrapPolygon>
          </wp:wrapTight>
          <wp:docPr id="13" name="Imagen 13" descr="VA! logo o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 logo oficial"/>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anchor>
      </w:drawing>
    </w:r>
    <w:r>
      <w:rPr>
        <w:noProof/>
        <w:sz w:val="16"/>
        <w:szCs w:val="16"/>
        <w:lang w:eastAsia="es-ES"/>
      </w:rPr>
      <w:drawing>
        <wp:anchor distT="0" distB="0" distL="133350" distR="123190" simplePos="0" relativeHeight="251662336" behindDoc="1" locked="0" layoutInCell="1" allowOverlap="1" wp14:anchorId="220EAD61" wp14:editId="281E297F">
          <wp:simplePos x="0" y="0"/>
          <wp:positionH relativeFrom="column">
            <wp:posOffset>4823460</wp:posOffset>
          </wp:positionH>
          <wp:positionV relativeFrom="paragraph">
            <wp:posOffset>5080</wp:posOffset>
          </wp:positionV>
          <wp:extent cx="752475" cy="695325"/>
          <wp:effectExtent l="0" t="0" r="0" b="0"/>
          <wp:wrapSquare wrapText="bothSides"/>
          <wp:docPr id="14" name="Imagen 14" descr="logotipo_del_ayunta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_del_ayuntamiento"/>
                  <pic:cNvPicPr>
                    <a:picLocks noChangeAspect="1" noChangeArrowheads="1"/>
                  </pic:cNvPicPr>
                </pic:nvPicPr>
                <pic:blipFill>
                  <a:blip r:embed="rId2"/>
                  <a:stretch>
                    <a:fillRect/>
                  </a:stretch>
                </pic:blipFill>
                <pic:spPr bwMode="auto">
                  <a:xfrm>
                    <a:off x="0" y="0"/>
                    <a:ext cx="752475" cy="695325"/>
                  </a:xfrm>
                  <a:prstGeom prst="rect">
                    <a:avLst/>
                  </a:prstGeom>
                </pic:spPr>
              </pic:pic>
            </a:graphicData>
          </a:graphic>
        </wp:anchor>
      </w:drawing>
    </w:r>
  </w:p>
  <w:p w:rsidR="00CA0490" w:rsidRDefault="00CA0490" w:rsidP="00CA0490">
    <w:pPr>
      <w:pStyle w:val="Encabezamiento"/>
      <w:rPr>
        <w:sz w:val="16"/>
        <w:szCs w:val="16"/>
      </w:rPr>
    </w:pPr>
  </w:p>
  <w:p w:rsidR="00CA0490" w:rsidRDefault="002E0182" w:rsidP="00CA0490">
    <w:pPr>
      <w:jc w:val="center"/>
    </w:pPr>
    <w:r>
      <w:rPr>
        <w:noProof/>
        <w:lang w:eastAsia="es-ES"/>
      </w:rPr>
      <w:drawing>
        <wp:inline distT="0" distB="0" distL="0" distR="0" wp14:anchorId="282ABD03" wp14:editId="0AA1E7B2">
          <wp:extent cx="1409700" cy="68727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 AUVASA.jpg"/>
                  <pic:cNvPicPr/>
                </pic:nvPicPr>
                <pic:blipFill>
                  <a:blip r:embed="rId3">
                    <a:extLst>
                      <a:ext uri="{28A0092B-C50C-407E-A947-70E740481C1C}">
                        <a14:useLocalDpi xmlns:a14="http://schemas.microsoft.com/office/drawing/2010/main" val="0"/>
                      </a:ext>
                    </a:extLst>
                  </a:blip>
                  <a:stretch>
                    <a:fillRect/>
                  </a:stretch>
                </pic:blipFill>
                <pic:spPr>
                  <a:xfrm>
                    <a:off x="0" y="0"/>
                    <a:ext cx="1410121" cy="687484"/>
                  </a:xfrm>
                  <a:prstGeom prst="rect">
                    <a:avLst/>
                  </a:prstGeom>
                </pic:spPr>
              </pic:pic>
            </a:graphicData>
          </a:graphic>
        </wp:inline>
      </w:drawing>
    </w:r>
  </w:p>
  <w:p w:rsidR="00CA0490" w:rsidRDefault="00CA0490" w:rsidP="00CA0490">
    <w:pPr>
      <w:pStyle w:val="Encabezamient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75E70"/>
    <w:multiLevelType w:val="multilevel"/>
    <w:tmpl w:val="5CE6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A0848ED"/>
    <w:multiLevelType w:val="hybridMultilevel"/>
    <w:tmpl w:val="D758E91C"/>
    <w:lvl w:ilvl="0" w:tplc="FF1C702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19D5"/>
    <w:rsid w:val="00013A0F"/>
    <w:rsid w:val="000247A6"/>
    <w:rsid w:val="00041E85"/>
    <w:rsid w:val="00082B38"/>
    <w:rsid w:val="000B6B9C"/>
    <w:rsid w:val="000C541E"/>
    <w:rsid w:val="0019120E"/>
    <w:rsid w:val="001A2A1A"/>
    <w:rsid w:val="001F14FF"/>
    <w:rsid w:val="001F5FAA"/>
    <w:rsid w:val="00245EBA"/>
    <w:rsid w:val="002565B8"/>
    <w:rsid w:val="0028479D"/>
    <w:rsid w:val="0029165B"/>
    <w:rsid w:val="002D0C34"/>
    <w:rsid w:val="002D4106"/>
    <w:rsid w:val="002E0182"/>
    <w:rsid w:val="00313A29"/>
    <w:rsid w:val="003409BC"/>
    <w:rsid w:val="003479FE"/>
    <w:rsid w:val="003A39C4"/>
    <w:rsid w:val="0041669F"/>
    <w:rsid w:val="00432C36"/>
    <w:rsid w:val="004D0A2D"/>
    <w:rsid w:val="004D19D5"/>
    <w:rsid w:val="004E5624"/>
    <w:rsid w:val="0055073B"/>
    <w:rsid w:val="00552017"/>
    <w:rsid w:val="0056799E"/>
    <w:rsid w:val="00576C04"/>
    <w:rsid w:val="005A1B3F"/>
    <w:rsid w:val="005C76D0"/>
    <w:rsid w:val="00603299"/>
    <w:rsid w:val="00647263"/>
    <w:rsid w:val="006A30D3"/>
    <w:rsid w:val="006A366C"/>
    <w:rsid w:val="006E6879"/>
    <w:rsid w:val="007474EA"/>
    <w:rsid w:val="00757B45"/>
    <w:rsid w:val="007E29F7"/>
    <w:rsid w:val="00803386"/>
    <w:rsid w:val="0083445A"/>
    <w:rsid w:val="00856B54"/>
    <w:rsid w:val="008755E9"/>
    <w:rsid w:val="00892876"/>
    <w:rsid w:val="008B4907"/>
    <w:rsid w:val="008F7FF3"/>
    <w:rsid w:val="00903A50"/>
    <w:rsid w:val="00904CAB"/>
    <w:rsid w:val="00911C50"/>
    <w:rsid w:val="009404D5"/>
    <w:rsid w:val="00946045"/>
    <w:rsid w:val="00947852"/>
    <w:rsid w:val="00987B0F"/>
    <w:rsid w:val="009C70ED"/>
    <w:rsid w:val="009F2009"/>
    <w:rsid w:val="009F6763"/>
    <w:rsid w:val="00A0284A"/>
    <w:rsid w:val="00A11A86"/>
    <w:rsid w:val="00A4216B"/>
    <w:rsid w:val="00A67F3F"/>
    <w:rsid w:val="00AA4A26"/>
    <w:rsid w:val="00B22A95"/>
    <w:rsid w:val="00B629B2"/>
    <w:rsid w:val="00B72E9E"/>
    <w:rsid w:val="00B823B0"/>
    <w:rsid w:val="00B906D8"/>
    <w:rsid w:val="00BD2DEF"/>
    <w:rsid w:val="00C05743"/>
    <w:rsid w:val="00C3003E"/>
    <w:rsid w:val="00C46576"/>
    <w:rsid w:val="00C56022"/>
    <w:rsid w:val="00C56A1E"/>
    <w:rsid w:val="00CA0490"/>
    <w:rsid w:val="00CB288D"/>
    <w:rsid w:val="00CC0CF6"/>
    <w:rsid w:val="00CF035A"/>
    <w:rsid w:val="00CF3143"/>
    <w:rsid w:val="00CF4673"/>
    <w:rsid w:val="00D32FA3"/>
    <w:rsid w:val="00DA18C2"/>
    <w:rsid w:val="00DA5324"/>
    <w:rsid w:val="00DB003D"/>
    <w:rsid w:val="00DC563A"/>
    <w:rsid w:val="00DE023B"/>
    <w:rsid w:val="00DE2B1D"/>
    <w:rsid w:val="00E06CC1"/>
    <w:rsid w:val="00E074A8"/>
    <w:rsid w:val="00E15C90"/>
    <w:rsid w:val="00E24CA5"/>
    <w:rsid w:val="00E47474"/>
    <w:rsid w:val="00E926CA"/>
    <w:rsid w:val="00EC1F2D"/>
    <w:rsid w:val="00EE0350"/>
    <w:rsid w:val="00EE3A11"/>
    <w:rsid w:val="00EF27B5"/>
    <w:rsid w:val="00F03F57"/>
    <w:rsid w:val="00F3547C"/>
    <w:rsid w:val="00F3766A"/>
    <w:rsid w:val="00F40424"/>
    <w:rsid w:val="00F41F99"/>
    <w:rsid w:val="00F42877"/>
    <w:rsid w:val="00F53A65"/>
    <w:rsid w:val="00F72E73"/>
    <w:rsid w:val="00FA7260"/>
    <w:rsid w:val="00FD2F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BE3FBD-5BB8-7A49-8602-4B0626E6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32CCD"/>
    <w:rPr>
      <w:color w:val="00000A"/>
      <w:sz w:val="24"/>
      <w:szCs w:val="24"/>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Encabezado"/>
    <w:rsid w:val="004D19D5"/>
  </w:style>
  <w:style w:type="paragraph" w:customStyle="1" w:styleId="Encabezado2">
    <w:name w:val="Encabezado 2"/>
    <w:basedOn w:val="Normal"/>
    <w:next w:val="Normal"/>
    <w:link w:val="Ttulo2Car"/>
    <w:uiPriority w:val="9"/>
    <w:unhideWhenUsed/>
    <w:qFormat/>
    <w:rsid w:val="00142E10"/>
    <w:pPr>
      <w:keepNext/>
      <w:spacing w:before="240" w:after="60" w:line="360" w:lineRule="auto"/>
      <w:outlineLvl w:val="1"/>
    </w:pPr>
    <w:rPr>
      <w:rFonts w:ascii="Candara" w:eastAsia="Times New Roman" w:hAnsi="Candara"/>
      <w:b/>
      <w:bCs/>
      <w:i/>
      <w:iCs/>
      <w:sz w:val="22"/>
      <w:szCs w:val="28"/>
      <w:lang w:val="en-US" w:eastAsia="es-ES"/>
    </w:rPr>
  </w:style>
  <w:style w:type="paragraph" w:customStyle="1" w:styleId="Encabezado3">
    <w:name w:val="Encabezado 3"/>
    <w:basedOn w:val="Encabezado"/>
    <w:rsid w:val="004D19D5"/>
  </w:style>
  <w:style w:type="character" w:customStyle="1" w:styleId="EncabezadoCar">
    <w:name w:val="Encabezado Car"/>
    <w:basedOn w:val="Fuentedeprrafopredeter"/>
    <w:link w:val="Encabezado"/>
    <w:uiPriority w:val="99"/>
    <w:qFormat/>
    <w:rsid w:val="00931E39"/>
    <w:rPr>
      <w:sz w:val="24"/>
      <w:szCs w:val="24"/>
      <w:lang w:eastAsia="ja-JP"/>
    </w:rPr>
  </w:style>
  <w:style w:type="character" w:customStyle="1" w:styleId="PiedepginaCar">
    <w:name w:val="Pie de página Car"/>
    <w:basedOn w:val="Fuentedeprrafopredeter"/>
    <w:link w:val="Piedepgina"/>
    <w:uiPriority w:val="99"/>
    <w:qFormat/>
    <w:rsid w:val="00931E39"/>
    <w:rPr>
      <w:sz w:val="24"/>
      <w:szCs w:val="24"/>
      <w:lang w:eastAsia="ja-JP"/>
    </w:rPr>
  </w:style>
  <w:style w:type="character" w:customStyle="1" w:styleId="TextodegloboCar">
    <w:name w:val="Texto de globo Car"/>
    <w:basedOn w:val="Fuentedeprrafopredeter"/>
    <w:link w:val="Textodeglobo"/>
    <w:qFormat/>
    <w:rsid w:val="00931E39"/>
    <w:rPr>
      <w:rFonts w:ascii="Tahoma" w:hAnsi="Tahoma" w:cs="Tahoma"/>
      <w:sz w:val="16"/>
      <w:szCs w:val="16"/>
      <w:lang w:eastAsia="ja-JP"/>
    </w:rPr>
  </w:style>
  <w:style w:type="character" w:customStyle="1" w:styleId="Textoindependiente3Car">
    <w:name w:val="Texto independiente 3 Car"/>
    <w:basedOn w:val="Fuentedeprrafopredeter"/>
    <w:link w:val="Textoindependiente3"/>
    <w:uiPriority w:val="99"/>
    <w:qFormat/>
    <w:rsid w:val="0061465C"/>
    <w:rPr>
      <w:rFonts w:eastAsia="Times New Roman"/>
      <w:sz w:val="28"/>
      <w:szCs w:val="24"/>
    </w:rPr>
  </w:style>
  <w:style w:type="character" w:styleId="Textoennegrita">
    <w:name w:val="Strong"/>
    <w:basedOn w:val="Fuentedeprrafopredeter"/>
    <w:uiPriority w:val="22"/>
    <w:qFormat/>
    <w:rsid w:val="000C3178"/>
    <w:rPr>
      <w:b/>
      <w:bCs/>
    </w:rPr>
  </w:style>
  <w:style w:type="character" w:customStyle="1" w:styleId="EnlacedeInternet">
    <w:name w:val="Enlace de Internet"/>
    <w:basedOn w:val="Fuentedeprrafopredeter"/>
    <w:uiPriority w:val="99"/>
    <w:unhideWhenUsed/>
    <w:rsid w:val="00CC630A"/>
    <w:rPr>
      <w:color w:val="0000FF"/>
      <w:u w:val="single"/>
    </w:rPr>
  </w:style>
  <w:style w:type="character" w:customStyle="1" w:styleId="apple-style-span">
    <w:name w:val="apple-style-span"/>
    <w:basedOn w:val="Fuentedeprrafopredeter"/>
    <w:qFormat/>
    <w:rsid w:val="000A7942"/>
  </w:style>
  <w:style w:type="character" w:customStyle="1" w:styleId="downloadlinklink">
    <w:name w:val="download_link_link"/>
    <w:basedOn w:val="Fuentedeprrafopredeter"/>
    <w:qFormat/>
    <w:rsid w:val="00E210CA"/>
  </w:style>
  <w:style w:type="character" w:customStyle="1" w:styleId="TextoindependienteCar">
    <w:name w:val="Texto independiente Car"/>
    <w:basedOn w:val="Fuentedeprrafopredeter"/>
    <w:link w:val="Cuerpodetexto"/>
    <w:qFormat/>
    <w:rsid w:val="0016181B"/>
    <w:rPr>
      <w:sz w:val="24"/>
      <w:szCs w:val="24"/>
      <w:lang w:eastAsia="ja-JP"/>
    </w:rPr>
  </w:style>
  <w:style w:type="character" w:customStyle="1" w:styleId="SangradetextonormalCar">
    <w:name w:val="Sangría de texto normal Car"/>
    <w:basedOn w:val="Fuentedeprrafopredeter"/>
    <w:link w:val="Cuerpodetextoconsangra"/>
    <w:qFormat/>
    <w:rsid w:val="0016181B"/>
    <w:rPr>
      <w:rFonts w:ascii="Calibri" w:eastAsia="Times New Roman" w:hAnsi="Calibri"/>
      <w:sz w:val="22"/>
      <w:szCs w:val="22"/>
      <w:lang w:eastAsia="en-US"/>
    </w:rPr>
  </w:style>
  <w:style w:type="character" w:styleId="nfasissutil">
    <w:name w:val="Subtle Emphasis"/>
    <w:uiPriority w:val="19"/>
    <w:qFormat/>
    <w:rsid w:val="0016181B"/>
    <w:rPr>
      <w:rFonts w:ascii="Calibri" w:hAnsi="Calibri"/>
      <w:i/>
      <w:sz w:val="28"/>
    </w:rPr>
  </w:style>
  <w:style w:type="character" w:customStyle="1" w:styleId="Ttulo2Car">
    <w:name w:val="Título 2 Car"/>
    <w:basedOn w:val="Fuentedeprrafopredeter"/>
    <w:link w:val="Encabezado2"/>
    <w:uiPriority w:val="9"/>
    <w:qFormat/>
    <w:rsid w:val="00142E10"/>
    <w:rPr>
      <w:rFonts w:ascii="Candara" w:eastAsia="Times New Roman" w:hAnsi="Candara"/>
      <w:b/>
      <w:bCs/>
      <w:i/>
      <w:iCs/>
      <w:sz w:val="22"/>
      <w:szCs w:val="28"/>
      <w:lang w:val="en-US"/>
    </w:rPr>
  </w:style>
  <w:style w:type="character" w:customStyle="1" w:styleId="ListLabel1">
    <w:name w:val="ListLabel 1"/>
    <w:qFormat/>
    <w:rsid w:val="004D19D5"/>
    <w:rPr>
      <w:rFonts w:cs="Courier New"/>
    </w:rPr>
  </w:style>
  <w:style w:type="character" w:customStyle="1" w:styleId="ListLabel2">
    <w:name w:val="ListLabel 2"/>
    <w:qFormat/>
    <w:rsid w:val="004D19D5"/>
    <w:rPr>
      <w:rFonts w:eastAsia="Times New Roman" w:cs="Times New Roman"/>
      <w:b/>
    </w:rPr>
  </w:style>
  <w:style w:type="character" w:customStyle="1" w:styleId="ListLabel3">
    <w:name w:val="ListLabel 3"/>
    <w:qFormat/>
    <w:rsid w:val="004D19D5"/>
    <w:rPr>
      <w:rFonts w:eastAsia="Times New Roman" w:cs="Times New Roman"/>
    </w:rPr>
  </w:style>
  <w:style w:type="character" w:customStyle="1" w:styleId="ListLabel4">
    <w:name w:val="ListLabel 4"/>
    <w:qFormat/>
    <w:rsid w:val="004D19D5"/>
    <w:rPr>
      <w:rFonts w:eastAsia="MS Mincho" w:cs="Times New Roman"/>
    </w:rPr>
  </w:style>
  <w:style w:type="character" w:customStyle="1" w:styleId="ListLabel5">
    <w:name w:val="ListLabel 5"/>
    <w:qFormat/>
    <w:rsid w:val="004D19D5"/>
    <w:rPr>
      <w:rFonts w:eastAsia="Calibri"/>
    </w:rPr>
  </w:style>
  <w:style w:type="character" w:customStyle="1" w:styleId="ListLabel6">
    <w:name w:val="ListLabel 6"/>
    <w:qFormat/>
    <w:rsid w:val="004D19D5"/>
    <w:rPr>
      <w:rFonts w:cs="Times New Roman"/>
    </w:rPr>
  </w:style>
  <w:style w:type="character" w:customStyle="1" w:styleId="ListLabel7">
    <w:name w:val="ListLabel 7"/>
    <w:qFormat/>
    <w:rsid w:val="004D19D5"/>
    <w:rPr>
      <w:sz w:val="20"/>
    </w:rPr>
  </w:style>
  <w:style w:type="character" w:customStyle="1" w:styleId="ListLabel8">
    <w:name w:val="ListLabel 8"/>
    <w:qFormat/>
    <w:rsid w:val="004D19D5"/>
    <w:rPr>
      <w:rFonts w:eastAsia="Calibri" w:cs="Times New Roman"/>
    </w:rPr>
  </w:style>
  <w:style w:type="paragraph" w:styleId="Encabezado">
    <w:name w:val="header"/>
    <w:basedOn w:val="Normal"/>
    <w:next w:val="Cuerpodetexto"/>
    <w:link w:val="EncabezadoCar"/>
    <w:uiPriority w:val="99"/>
    <w:qFormat/>
    <w:rsid w:val="004D19D5"/>
    <w:pPr>
      <w:keepNext/>
      <w:spacing w:before="240" w:after="120"/>
    </w:pPr>
    <w:rPr>
      <w:rFonts w:ascii="Liberation Sans" w:eastAsia="Microsoft YaHei" w:hAnsi="Liberation Sans" w:cs="Lucida Sans"/>
      <w:sz w:val="28"/>
      <w:szCs w:val="28"/>
    </w:rPr>
  </w:style>
  <w:style w:type="paragraph" w:customStyle="1" w:styleId="Cuerpodetexto">
    <w:name w:val="Cuerpo de texto"/>
    <w:basedOn w:val="Normal"/>
    <w:link w:val="TextoindependienteCar"/>
    <w:rsid w:val="0016181B"/>
    <w:pPr>
      <w:spacing w:after="120"/>
    </w:pPr>
  </w:style>
  <w:style w:type="paragraph" w:styleId="Lista">
    <w:name w:val="List"/>
    <w:basedOn w:val="Cuerpodetexto"/>
    <w:rsid w:val="004D19D5"/>
    <w:rPr>
      <w:rFonts w:cs="Lucida Sans"/>
    </w:rPr>
  </w:style>
  <w:style w:type="paragraph" w:customStyle="1" w:styleId="Leyenda">
    <w:name w:val="Leyenda"/>
    <w:basedOn w:val="Normal"/>
    <w:rsid w:val="004D19D5"/>
    <w:pPr>
      <w:suppressLineNumbers/>
      <w:spacing w:before="120" w:after="120"/>
    </w:pPr>
    <w:rPr>
      <w:rFonts w:cs="Lucida Sans"/>
      <w:i/>
      <w:iCs/>
    </w:rPr>
  </w:style>
  <w:style w:type="paragraph" w:customStyle="1" w:styleId="ndice">
    <w:name w:val="Índice"/>
    <w:basedOn w:val="Normal"/>
    <w:qFormat/>
    <w:rsid w:val="004D19D5"/>
    <w:pPr>
      <w:suppressLineNumbers/>
    </w:pPr>
    <w:rPr>
      <w:rFonts w:cs="Lucida Sans"/>
    </w:rPr>
  </w:style>
  <w:style w:type="paragraph" w:customStyle="1" w:styleId="Encabezamiento">
    <w:name w:val="Encabezamiento"/>
    <w:basedOn w:val="Normal"/>
    <w:rsid w:val="00931E39"/>
    <w:pPr>
      <w:tabs>
        <w:tab w:val="center" w:pos="4252"/>
        <w:tab w:val="right" w:pos="8504"/>
      </w:tabs>
    </w:pPr>
  </w:style>
  <w:style w:type="paragraph" w:styleId="Piedepgina">
    <w:name w:val="footer"/>
    <w:basedOn w:val="Normal"/>
    <w:link w:val="PiedepginaCar"/>
    <w:uiPriority w:val="99"/>
    <w:rsid w:val="00931E39"/>
    <w:pPr>
      <w:tabs>
        <w:tab w:val="center" w:pos="4252"/>
        <w:tab w:val="right" w:pos="8504"/>
      </w:tabs>
    </w:pPr>
  </w:style>
  <w:style w:type="paragraph" w:styleId="Textodeglobo">
    <w:name w:val="Balloon Text"/>
    <w:basedOn w:val="Normal"/>
    <w:link w:val="TextodegloboCar"/>
    <w:qFormat/>
    <w:rsid w:val="00931E39"/>
    <w:rPr>
      <w:rFonts w:ascii="Tahoma" w:hAnsi="Tahoma" w:cs="Tahoma"/>
      <w:sz w:val="16"/>
      <w:szCs w:val="16"/>
    </w:rPr>
  </w:style>
  <w:style w:type="paragraph" w:styleId="Prrafodelista">
    <w:name w:val="List Paragraph"/>
    <w:basedOn w:val="Normal"/>
    <w:uiPriority w:val="34"/>
    <w:qFormat/>
    <w:rsid w:val="00CD2369"/>
    <w:pPr>
      <w:ind w:left="720"/>
      <w:contextualSpacing/>
    </w:pPr>
  </w:style>
  <w:style w:type="paragraph" w:styleId="NormalWeb">
    <w:name w:val="Normal (Web)"/>
    <w:basedOn w:val="Normal"/>
    <w:uiPriority w:val="99"/>
    <w:unhideWhenUsed/>
    <w:qFormat/>
    <w:rsid w:val="0037153F"/>
    <w:rPr>
      <w:rFonts w:eastAsia="Times New Roman"/>
      <w:lang w:eastAsia="es-ES"/>
    </w:rPr>
  </w:style>
  <w:style w:type="paragraph" w:styleId="Sinespaciado">
    <w:name w:val="No Spacing"/>
    <w:uiPriority w:val="1"/>
    <w:qFormat/>
    <w:rsid w:val="003150E4"/>
    <w:rPr>
      <w:rFonts w:asciiTheme="minorHAnsi" w:eastAsiaTheme="minorHAnsi" w:hAnsiTheme="minorHAnsi" w:cstheme="minorBidi"/>
      <w:color w:val="00000A"/>
      <w:sz w:val="22"/>
      <w:szCs w:val="22"/>
      <w:lang w:eastAsia="en-US"/>
    </w:rPr>
  </w:style>
  <w:style w:type="paragraph" w:styleId="Textoindependiente3">
    <w:name w:val="Body Text 3"/>
    <w:basedOn w:val="Normal"/>
    <w:link w:val="Textoindependiente3Car"/>
    <w:uiPriority w:val="99"/>
    <w:qFormat/>
    <w:rsid w:val="0061465C"/>
    <w:pPr>
      <w:jc w:val="both"/>
    </w:pPr>
    <w:rPr>
      <w:rFonts w:eastAsia="Times New Roman"/>
      <w:sz w:val="28"/>
      <w:lang w:eastAsia="es-ES"/>
    </w:rPr>
  </w:style>
  <w:style w:type="paragraph" w:customStyle="1" w:styleId="xmsonormal">
    <w:name w:val="x_msonormal"/>
    <w:basedOn w:val="Normal"/>
    <w:qFormat/>
    <w:rsid w:val="00AB4959"/>
    <w:rPr>
      <w:rFonts w:ascii="Tahoma" w:eastAsia="Times New Roman" w:hAnsi="Tahoma" w:cs="Tahoma"/>
      <w:lang w:eastAsia="es-ES"/>
    </w:rPr>
  </w:style>
  <w:style w:type="paragraph" w:customStyle="1" w:styleId="texto">
    <w:name w:val="texto"/>
    <w:basedOn w:val="Normal"/>
    <w:qFormat/>
    <w:rsid w:val="000C3178"/>
    <w:pPr>
      <w:spacing w:beforeAutospacing="1" w:afterAutospacing="1"/>
      <w:jc w:val="both"/>
    </w:pPr>
    <w:rPr>
      <w:rFonts w:ascii="Verdana" w:eastAsia="Times New Roman" w:hAnsi="Verdana"/>
      <w:sz w:val="15"/>
      <w:szCs w:val="15"/>
      <w:lang w:eastAsia="es-ES"/>
    </w:rPr>
  </w:style>
  <w:style w:type="paragraph" w:customStyle="1" w:styleId="Default">
    <w:name w:val="Default"/>
    <w:qFormat/>
    <w:rsid w:val="00D1711E"/>
    <w:rPr>
      <w:rFonts w:ascii="Arial" w:hAnsi="Arial" w:cs="Arial"/>
      <w:color w:val="000000"/>
      <w:sz w:val="24"/>
      <w:szCs w:val="24"/>
    </w:rPr>
  </w:style>
  <w:style w:type="paragraph" w:customStyle="1" w:styleId="Cuerpodetextoconsangra">
    <w:name w:val="Cuerpo de texto con sangría"/>
    <w:basedOn w:val="Normal"/>
    <w:link w:val="SangradetextonormalCar"/>
    <w:rsid w:val="0016181B"/>
    <w:pPr>
      <w:spacing w:after="120" w:line="259" w:lineRule="auto"/>
      <w:ind w:left="283"/>
    </w:pPr>
    <w:rPr>
      <w:rFonts w:ascii="Calibri" w:eastAsia="Times New Roman" w:hAnsi="Calibri"/>
      <w:sz w:val="22"/>
      <w:szCs w:val="22"/>
      <w:lang w:eastAsia="en-US"/>
    </w:rPr>
  </w:style>
  <w:style w:type="paragraph" w:styleId="Revisin">
    <w:name w:val="Revision"/>
    <w:uiPriority w:val="99"/>
    <w:semiHidden/>
    <w:qFormat/>
    <w:rsid w:val="002B7E3A"/>
    <w:rPr>
      <w:color w:val="00000A"/>
      <w:sz w:val="24"/>
      <w:szCs w:val="24"/>
      <w:lang w:eastAsia="ja-JP"/>
    </w:rPr>
  </w:style>
  <w:style w:type="paragraph" w:customStyle="1" w:styleId="Contenidodelmarco">
    <w:name w:val="Contenido del marco"/>
    <w:basedOn w:val="Normal"/>
    <w:qFormat/>
    <w:rsid w:val="004C00B5"/>
    <w:rPr>
      <w:rFonts w:eastAsia="Times New Roman"/>
      <w:lang w:eastAsia="es-ES"/>
    </w:rPr>
  </w:style>
  <w:style w:type="paragraph" w:styleId="Cita">
    <w:name w:val="Quote"/>
    <w:basedOn w:val="Normal"/>
    <w:qFormat/>
    <w:rsid w:val="004D19D5"/>
  </w:style>
  <w:style w:type="paragraph" w:styleId="Ttulo">
    <w:name w:val="Title"/>
    <w:basedOn w:val="Encabezado"/>
    <w:rsid w:val="004D19D5"/>
  </w:style>
  <w:style w:type="paragraph" w:styleId="Subttulo">
    <w:name w:val="Subtitle"/>
    <w:basedOn w:val="Encabezado"/>
    <w:rsid w:val="004D19D5"/>
  </w:style>
  <w:style w:type="table" w:styleId="Tablaconcuadrcula">
    <w:name w:val="Table Grid"/>
    <w:basedOn w:val="Tablanormal"/>
    <w:rsid w:val="008C1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143DCB"/>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oromisin">
    <w:name w:val="poromisin"/>
    <w:basedOn w:val="Normal"/>
    <w:rsid w:val="00CA0490"/>
    <w:rPr>
      <w:rFonts w:ascii="Helvetica" w:eastAsia="Times New Roman" w:hAnsi="Helvetica"/>
      <w:color w:val="000000"/>
      <w:sz w:val="22"/>
      <w:szCs w:val="22"/>
      <w:lang w:eastAsia="es-ES"/>
    </w:rPr>
  </w:style>
  <w:style w:type="character" w:styleId="Hipervnculo">
    <w:name w:val="Hyperlink"/>
    <w:basedOn w:val="Fuentedeprrafopredeter"/>
    <w:uiPriority w:val="99"/>
    <w:semiHidden/>
    <w:unhideWhenUsed/>
    <w:rsid w:val="00313A2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903854">
      <w:bodyDiv w:val="1"/>
      <w:marLeft w:val="0"/>
      <w:marRight w:val="0"/>
      <w:marTop w:val="0"/>
      <w:marBottom w:val="0"/>
      <w:divBdr>
        <w:top w:val="none" w:sz="0" w:space="0" w:color="auto"/>
        <w:left w:val="none" w:sz="0" w:space="0" w:color="auto"/>
        <w:bottom w:val="none" w:sz="0" w:space="0" w:color="auto"/>
        <w:right w:val="none" w:sz="0" w:space="0" w:color="auto"/>
      </w:divBdr>
      <w:divsChild>
        <w:div w:id="268902426">
          <w:marLeft w:val="0"/>
          <w:marRight w:val="0"/>
          <w:marTop w:val="0"/>
          <w:marBottom w:val="0"/>
          <w:divBdr>
            <w:top w:val="none" w:sz="0" w:space="0" w:color="auto"/>
            <w:left w:val="none" w:sz="0" w:space="0" w:color="auto"/>
            <w:bottom w:val="none" w:sz="0" w:space="0" w:color="auto"/>
            <w:right w:val="none" w:sz="0" w:space="0" w:color="auto"/>
          </w:divBdr>
          <w:divsChild>
            <w:div w:id="1089618415">
              <w:marLeft w:val="0"/>
              <w:marRight w:val="0"/>
              <w:marTop w:val="0"/>
              <w:marBottom w:val="0"/>
              <w:divBdr>
                <w:top w:val="none" w:sz="0" w:space="0" w:color="auto"/>
                <w:left w:val="none" w:sz="0" w:space="0" w:color="auto"/>
                <w:bottom w:val="none" w:sz="0" w:space="0" w:color="auto"/>
                <w:right w:val="none" w:sz="0" w:space="0" w:color="auto"/>
              </w:divBdr>
              <w:divsChild>
                <w:div w:id="72364481">
                  <w:marLeft w:val="0"/>
                  <w:marRight w:val="0"/>
                  <w:marTop w:val="0"/>
                  <w:marBottom w:val="0"/>
                  <w:divBdr>
                    <w:top w:val="none" w:sz="0" w:space="0" w:color="auto"/>
                    <w:left w:val="none" w:sz="0" w:space="0" w:color="auto"/>
                    <w:bottom w:val="none" w:sz="0" w:space="0" w:color="auto"/>
                    <w:right w:val="none" w:sz="0" w:space="0" w:color="auto"/>
                  </w:divBdr>
                  <w:divsChild>
                    <w:div w:id="1146047612">
                      <w:marLeft w:val="0"/>
                      <w:marRight w:val="0"/>
                      <w:marTop w:val="0"/>
                      <w:marBottom w:val="0"/>
                      <w:divBdr>
                        <w:top w:val="none" w:sz="0" w:space="0" w:color="auto"/>
                        <w:left w:val="none" w:sz="0" w:space="0" w:color="auto"/>
                        <w:bottom w:val="none" w:sz="0" w:space="0" w:color="auto"/>
                        <w:right w:val="none" w:sz="0" w:space="0" w:color="auto"/>
                      </w:divBdr>
                      <w:divsChild>
                        <w:div w:id="1985088034">
                          <w:marLeft w:val="0"/>
                          <w:marRight w:val="0"/>
                          <w:marTop w:val="0"/>
                          <w:marBottom w:val="0"/>
                          <w:divBdr>
                            <w:top w:val="none" w:sz="0" w:space="0" w:color="auto"/>
                            <w:left w:val="none" w:sz="0" w:space="0" w:color="auto"/>
                            <w:bottom w:val="none" w:sz="0" w:space="0" w:color="auto"/>
                            <w:right w:val="none" w:sz="0" w:space="0" w:color="auto"/>
                          </w:divBdr>
                          <w:divsChild>
                            <w:div w:id="440880333">
                              <w:marLeft w:val="0"/>
                              <w:marRight w:val="0"/>
                              <w:marTop w:val="0"/>
                              <w:marBottom w:val="0"/>
                              <w:divBdr>
                                <w:top w:val="none" w:sz="0" w:space="0" w:color="auto"/>
                                <w:left w:val="none" w:sz="0" w:space="0" w:color="auto"/>
                                <w:bottom w:val="none" w:sz="0" w:space="0" w:color="auto"/>
                                <w:right w:val="none" w:sz="0" w:space="0" w:color="auto"/>
                              </w:divBdr>
                              <w:divsChild>
                                <w:div w:id="1268122818">
                                  <w:marLeft w:val="0"/>
                                  <w:marRight w:val="0"/>
                                  <w:marTop w:val="0"/>
                                  <w:marBottom w:val="0"/>
                                  <w:divBdr>
                                    <w:top w:val="none" w:sz="0" w:space="0" w:color="auto"/>
                                    <w:left w:val="none" w:sz="0" w:space="0" w:color="auto"/>
                                    <w:bottom w:val="none" w:sz="0" w:space="0" w:color="auto"/>
                                    <w:right w:val="none" w:sz="0" w:space="0" w:color="auto"/>
                                  </w:divBdr>
                                  <w:divsChild>
                                    <w:div w:id="1291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349024">
                          <w:marLeft w:val="0"/>
                          <w:marRight w:val="0"/>
                          <w:marTop w:val="0"/>
                          <w:marBottom w:val="0"/>
                          <w:divBdr>
                            <w:top w:val="none" w:sz="0" w:space="0" w:color="auto"/>
                            <w:left w:val="none" w:sz="0" w:space="0" w:color="auto"/>
                            <w:bottom w:val="none" w:sz="0" w:space="0" w:color="auto"/>
                            <w:right w:val="none" w:sz="0" w:space="0" w:color="auto"/>
                          </w:divBdr>
                        </w:div>
                      </w:divsChild>
                    </w:div>
                    <w:div w:id="1542012220">
                      <w:marLeft w:val="0"/>
                      <w:marRight w:val="0"/>
                      <w:marTop w:val="0"/>
                      <w:marBottom w:val="0"/>
                      <w:divBdr>
                        <w:top w:val="none" w:sz="0" w:space="0" w:color="auto"/>
                        <w:left w:val="none" w:sz="0" w:space="0" w:color="auto"/>
                        <w:bottom w:val="none" w:sz="0" w:space="0" w:color="auto"/>
                        <w:right w:val="none" w:sz="0" w:space="0" w:color="auto"/>
                      </w:divBdr>
                    </w:div>
                    <w:div w:id="1482232335">
                      <w:marLeft w:val="0"/>
                      <w:marRight w:val="0"/>
                      <w:marTop w:val="0"/>
                      <w:marBottom w:val="0"/>
                      <w:divBdr>
                        <w:top w:val="none" w:sz="0" w:space="0" w:color="auto"/>
                        <w:left w:val="none" w:sz="0" w:space="0" w:color="auto"/>
                        <w:bottom w:val="none" w:sz="0" w:space="0" w:color="auto"/>
                        <w:right w:val="none" w:sz="0" w:space="0" w:color="auto"/>
                      </w:divBdr>
                      <w:divsChild>
                        <w:div w:id="1239823419">
                          <w:marLeft w:val="0"/>
                          <w:marRight w:val="0"/>
                          <w:marTop w:val="0"/>
                          <w:marBottom w:val="0"/>
                          <w:divBdr>
                            <w:top w:val="none" w:sz="0" w:space="0" w:color="auto"/>
                            <w:left w:val="none" w:sz="0" w:space="0" w:color="auto"/>
                            <w:bottom w:val="none" w:sz="0" w:space="0" w:color="auto"/>
                            <w:right w:val="none" w:sz="0" w:space="0" w:color="auto"/>
                          </w:divBdr>
                        </w:div>
                      </w:divsChild>
                    </w:div>
                    <w:div w:id="1192501174">
                      <w:marLeft w:val="0"/>
                      <w:marRight w:val="0"/>
                      <w:marTop w:val="0"/>
                      <w:marBottom w:val="0"/>
                      <w:divBdr>
                        <w:top w:val="none" w:sz="0" w:space="0" w:color="auto"/>
                        <w:left w:val="none" w:sz="0" w:space="0" w:color="auto"/>
                        <w:bottom w:val="none" w:sz="0" w:space="0" w:color="auto"/>
                        <w:right w:val="none" w:sz="0" w:space="0" w:color="auto"/>
                      </w:divBdr>
                    </w:div>
                    <w:div w:id="1890144075">
                      <w:marLeft w:val="0"/>
                      <w:marRight w:val="0"/>
                      <w:marTop w:val="0"/>
                      <w:marBottom w:val="0"/>
                      <w:divBdr>
                        <w:top w:val="none" w:sz="0" w:space="0" w:color="auto"/>
                        <w:left w:val="none" w:sz="0" w:space="0" w:color="auto"/>
                        <w:bottom w:val="none" w:sz="0" w:space="0" w:color="auto"/>
                        <w:right w:val="none" w:sz="0" w:space="0" w:color="auto"/>
                      </w:divBdr>
                      <w:divsChild>
                        <w:div w:id="40240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293298">
      <w:bodyDiv w:val="1"/>
      <w:marLeft w:val="0"/>
      <w:marRight w:val="0"/>
      <w:marTop w:val="0"/>
      <w:marBottom w:val="0"/>
      <w:divBdr>
        <w:top w:val="none" w:sz="0" w:space="0" w:color="auto"/>
        <w:left w:val="none" w:sz="0" w:space="0" w:color="auto"/>
        <w:bottom w:val="none" w:sz="0" w:space="0" w:color="auto"/>
        <w:right w:val="none" w:sz="0" w:space="0" w:color="auto"/>
      </w:divBdr>
      <w:divsChild>
        <w:div w:id="978221293">
          <w:marLeft w:val="0"/>
          <w:marRight w:val="0"/>
          <w:marTop w:val="0"/>
          <w:marBottom w:val="0"/>
          <w:divBdr>
            <w:top w:val="none" w:sz="0" w:space="0" w:color="auto"/>
            <w:left w:val="none" w:sz="0" w:space="0" w:color="auto"/>
            <w:bottom w:val="none" w:sz="0" w:space="0" w:color="auto"/>
            <w:right w:val="none" w:sz="0" w:space="0" w:color="auto"/>
          </w:divBdr>
        </w:div>
      </w:divsChild>
    </w:div>
    <w:div w:id="1321150713">
      <w:bodyDiv w:val="1"/>
      <w:marLeft w:val="0"/>
      <w:marRight w:val="0"/>
      <w:marTop w:val="0"/>
      <w:marBottom w:val="0"/>
      <w:divBdr>
        <w:top w:val="none" w:sz="0" w:space="0" w:color="auto"/>
        <w:left w:val="none" w:sz="0" w:space="0" w:color="auto"/>
        <w:bottom w:val="none" w:sz="0" w:space="0" w:color="auto"/>
        <w:right w:val="none" w:sz="0" w:space="0" w:color="auto"/>
      </w:divBdr>
      <w:divsChild>
        <w:div w:id="1755976324">
          <w:marLeft w:val="0"/>
          <w:marRight w:val="0"/>
          <w:marTop w:val="0"/>
          <w:marBottom w:val="0"/>
          <w:divBdr>
            <w:top w:val="none" w:sz="0" w:space="0" w:color="auto"/>
            <w:left w:val="none" w:sz="0" w:space="0" w:color="auto"/>
            <w:bottom w:val="none" w:sz="0" w:space="0" w:color="auto"/>
            <w:right w:val="none" w:sz="0" w:space="0" w:color="auto"/>
          </w:divBdr>
        </w:div>
      </w:divsChild>
    </w:div>
    <w:div w:id="1529752111">
      <w:bodyDiv w:val="1"/>
      <w:marLeft w:val="0"/>
      <w:marRight w:val="0"/>
      <w:marTop w:val="0"/>
      <w:marBottom w:val="0"/>
      <w:divBdr>
        <w:top w:val="none" w:sz="0" w:space="0" w:color="auto"/>
        <w:left w:val="none" w:sz="0" w:space="0" w:color="auto"/>
        <w:bottom w:val="none" w:sz="0" w:space="0" w:color="auto"/>
        <w:right w:val="none" w:sz="0" w:space="0" w:color="auto"/>
      </w:divBdr>
      <w:divsChild>
        <w:div w:id="1926927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9EF8A-9938-4983-822B-8FD1CC37F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781</Words>
  <Characters>4299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18-III-2013</vt:lpstr>
    </vt:vector>
  </TitlesOfParts>
  <Company>Ayuntamiento de Valladolid</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18-III-2013</dc:title>
  <dc:creator>Imiranda</dc:creator>
  <cp:lastModifiedBy>Amelia Salamanca Criado</cp:lastModifiedBy>
  <cp:revision>2</cp:revision>
  <cp:lastPrinted>2020-01-03T09:45:00Z</cp:lastPrinted>
  <dcterms:created xsi:type="dcterms:W3CDTF">2020-01-25T11:29:00Z</dcterms:created>
  <dcterms:modified xsi:type="dcterms:W3CDTF">2020-01-25T11:29:00Z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Ayuntamiento de Valladolid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