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8E" w:rsidRPr="007260E1" w:rsidRDefault="0027608E" w:rsidP="0027608E">
      <w:pPr>
        <w:pStyle w:val="Ttulo1"/>
        <w:pBdr>
          <w:bottom w:val="none" w:sz="0" w:space="0" w:color="auto"/>
        </w:pBdr>
        <w:tabs>
          <w:tab w:val="left" w:pos="15593"/>
        </w:tabs>
        <w:ind w:left="180" w:right="-598"/>
        <w:rPr>
          <w:rFonts w:asciiTheme="minorHAnsi" w:hAnsiTheme="minorHAnsi" w:cs="Aparajita"/>
          <w:color w:val="000000" w:themeColor="text1"/>
        </w:rPr>
      </w:pPr>
    </w:p>
    <w:p w:rsidR="0027608E" w:rsidRDefault="0027608E" w:rsidP="0027608E">
      <w:pPr>
        <w:pStyle w:val="Ttulo1"/>
        <w:pBdr>
          <w:bottom w:val="none" w:sz="0" w:space="0" w:color="auto"/>
        </w:pBdr>
        <w:tabs>
          <w:tab w:val="left" w:pos="15593"/>
        </w:tabs>
        <w:ind w:left="180" w:right="-598"/>
        <w:rPr>
          <w:rFonts w:asciiTheme="minorHAnsi" w:hAnsiTheme="minorHAnsi" w:cs="Aparajita"/>
          <w:color w:val="000000" w:themeColor="text1"/>
        </w:rPr>
      </w:pPr>
      <w:r w:rsidRPr="007260E1">
        <w:rPr>
          <w:rFonts w:asciiTheme="minorHAnsi" w:hAnsiTheme="minorHAnsi" w:cs="Aparajita"/>
          <w:color w:val="000000" w:themeColor="text1"/>
        </w:rPr>
        <w:t>A: JUNTA DE GOBIERNO --------------------------------------------------------------</w:t>
      </w:r>
      <w:r w:rsidR="00563FA3">
        <w:rPr>
          <w:rFonts w:asciiTheme="minorHAnsi" w:hAnsiTheme="minorHAnsi" w:cs="Aparajita"/>
          <w:color w:val="000000" w:themeColor="text1"/>
        </w:rPr>
        <w:t>---</w:t>
      </w:r>
      <w:r w:rsidRPr="007260E1">
        <w:rPr>
          <w:rFonts w:asciiTheme="minorHAnsi" w:hAnsiTheme="minorHAnsi" w:cs="Aparajita"/>
          <w:color w:val="000000" w:themeColor="text1"/>
        </w:rPr>
        <w:t>--------------</w:t>
      </w:r>
      <w:r w:rsidR="003F4903">
        <w:rPr>
          <w:rFonts w:asciiTheme="minorHAnsi" w:hAnsiTheme="minorHAnsi" w:cs="Aparajita"/>
          <w:color w:val="000000" w:themeColor="text1"/>
        </w:rPr>
        <w:t>-</w:t>
      </w:r>
      <w:r w:rsidRPr="007260E1">
        <w:rPr>
          <w:rFonts w:asciiTheme="minorHAnsi" w:hAnsiTheme="minorHAnsi" w:cs="Aparajita"/>
          <w:color w:val="000000" w:themeColor="text1"/>
        </w:rPr>
        <w:t>-------  SESIÓN</w:t>
      </w:r>
      <w:r w:rsidR="003217E5" w:rsidRPr="007260E1">
        <w:rPr>
          <w:rFonts w:asciiTheme="minorHAnsi" w:hAnsiTheme="minorHAnsi" w:cs="Aparajita"/>
          <w:color w:val="000000" w:themeColor="text1"/>
        </w:rPr>
        <w:t xml:space="preserve"> de </w:t>
      </w:r>
      <w:r w:rsidR="00924720">
        <w:rPr>
          <w:rFonts w:asciiTheme="minorHAnsi" w:hAnsiTheme="minorHAnsi" w:cs="Aparajita"/>
          <w:color w:val="000000" w:themeColor="text1"/>
        </w:rPr>
        <w:t>2</w:t>
      </w:r>
      <w:r w:rsidR="0007470E">
        <w:rPr>
          <w:rFonts w:asciiTheme="minorHAnsi" w:hAnsiTheme="minorHAnsi" w:cs="Aparajita"/>
          <w:color w:val="000000" w:themeColor="text1"/>
        </w:rPr>
        <w:t>7</w:t>
      </w:r>
      <w:r w:rsidR="006039FB">
        <w:rPr>
          <w:rFonts w:asciiTheme="minorHAnsi" w:hAnsiTheme="minorHAnsi" w:cs="Aparajita"/>
          <w:color w:val="000000" w:themeColor="text1"/>
        </w:rPr>
        <w:t xml:space="preserve"> de enero de 2016</w:t>
      </w:r>
    </w:p>
    <w:p w:rsidR="007260E1" w:rsidRPr="007260E1" w:rsidRDefault="007260E1" w:rsidP="007260E1"/>
    <w:p w:rsidR="0027608E" w:rsidRPr="007260E1" w:rsidRDefault="0027608E" w:rsidP="004D6C44">
      <w:pPr>
        <w:pStyle w:val="Ttulo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80" w:firstLine="0"/>
        <w:rPr>
          <w:rFonts w:asciiTheme="minorHAnsi" w:hAnsiTheme="minorHAnsi" w:cs="Aparajita"/>
          <w:color w:val="000000" w:themeColor="text1"/>
        </w:rPr>
      </w:pPr>
      <w:r w:rsidRPr="007260E1">
        <w:rPr>
          <w:rFonts w:asciiTheme="minorHAnsi" w:hAnsiTheme="minorHAnsi" w:cs="Aparajita"/>
          <w:color w:val="000000" w:themeColor="text1"/>
        </w:rPr>
        <w:t xml:space="preserve">Nota informativa núm. </w:t>
      </w:r>
      <w:r w:rsidR="0007470E">
        <w:rPr>
          <w:rFonts w:asciiTheme="minorHAnsi" w:hAnsiTheme="minorHAnsi" w:cs="Aparajita"/>
          <w:color w:val="000000" w:themeColor="text1"/>
        </w:rPr>
        <w:t>3</w:t>
      </w:r>
      <w:r w:rsidR="006039FB">
        <w:rPr>
          <w:rFonts w:asciiTheme="minorHAnsi" w:hAnsiTheme="minorHAnsi" w:cs="Aparajita"/>
          <w:color w:val="000000" w:themeColor="text1"/>
        </w:rPr>
        <w:t xml:space="preserve"> de 2016</w:t>
      </w:r>
    </w:p>
    <w:p w:rsidR="007260E1" w:rsidRDefault="007260E1" w:rsidP="0027608E">
      <w:pPr>
        <w:ind w:left="4395" w:right="3515"/>
        <w:jc w:val="center"/>
        <w:rPr>
          <w:rFonts w:asciiTheme="minorHAnsi" w:hAnsiTheme="minorHAnsi" w:cs="Aparajita"/>
          <w:b/>
          <w:color w:val="000000" w:themeColor="text1"/>
          <w:spacing w:val="20"/>
        </w:rPr>
      </w:pPr>
    </w:p>
    <w:p w:rsidR="0027608E" w:rsidRPr="007260E1" w:rsidRDefault="0027608E" w:rsidP="0027608E">
      <w:pPr>
        <w:ind w:left="4395" w:right="3515"/>
        <w:jc w:val="center"/>
        <w:rPr>
          <w:rFonts w:asciiTheme="minorHAnsi" w:hAnsiTheme="minorHAnsi" w:cs="Aparajita"/>
          <w:b/>
          <w:color w:val="000000" w:themeColor="text1"/>
          <w:spacing w:val="20"/>
        </w:rPr>
      </w:pPr>
      <w:r w:rsidRPr="007260E1">
        <w:rPr>
          <w:rFonts w:asciiTheme="minorHAnsi" w:hAnsiTheme="minorHAnsi" w:cs="Aparajita"/>
          <w:b/>
          <w:color w:val="000000" w:themeColor="text1"/>
          <w:spacing w:val="20"/>
        </w:rPr>
        <w:t>ASESORÍA JURÍDICA GENERAL</w:t>
      </w:r>
    </w:p>
    <w:p w:rsidR="0027608E" w:rsidRPr="007260E1" w:rsidRDefault="0027608E" w:rsidP="0027608E">
      <w:pPr>
        <w:ind w:left="4395" w:right="3515"/>
        <w:jc w:val="center"/>
        <w:rPr>
          <w:rFonts w:asciiTheme="minorHAnsi" w:hAnsiTheme="minorHAnsi" w:cs="Aparajita"/>
          <w:b/>
          <w:color w:val="000000" w:themeColor="text1"/>
          <w:spacing w:val="20"/>
        </w:rPr>
      </w:pPr>
      <w:r w:rsidRPr="007260E1">
        <w:rPr>
          <w:rFonts w:asciiTheme="minorHAnsi" w:hAnsiTheme="minorHAnsi" w:cs="Aparajita"/>
          <w:b/>
          <w:color w:val="000000" w:themeColor="text1"/>
          <w:spacing w:val="20"/>
        </w:rPr>
        <w:t>INFORMACIÓN SOBRE ACTUACIONES JUDICIALES</w:t>
      </w:r>
    </w:p>
    <w:p w:rsidR="001D65B4" w:rsidRPr="007260E1" w:rsidRDefault="001D65B4" w:rsidP="0025746F">
      <w:pPr>
        <w:ind w:left="4395" w:right="3515"/>
        <w:jc w:val="center"/>
        <w:rPr>
          <w:rFonts w:asciiTheme="minorHAnsi" w:hAnsiTheme="minorHAnsi" w:cs="Aparajita"/>
          <w:b/>
          <w:color w:val="000000" w:themeColor="text1"/>
          <w:spacing w:val="20"/>
        </w:rPr>
      </w:pPr>
    </w:p>
    <w:tbl>
      <w:tblPr>
        <w:tblW w:w="5417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382"/>
        <w:gridCol w:w="1915"/>
        <w:gridCol w:w="2446"/>
        <w:gridCol w:w="2709"/>
        <w:gridCol w:w="4145"/>
        <w:gridCol w:w="1702"/>
        <w:gridCol w:w="990"/>
        <w:gridCol w:w="1108"/>
      </w:tblGrid>
      <w:tr w:rsidR="007260E1" w:rsidRPr="007260E1" w:rsidTr="00E52FC2">
        <w:trPr>
          <w:trHeight w:val="617"/>
          <w:tblHeader/>
        </w:trPr>
        <w:tc>
          <w:tcPr>
            <w:tcW w:w="421" w:type="pct"/>
          </w:tcPr>
          <w:p w:rsidR="003E04B7" w:rsidRPr="007260E1" w:rsidRDefault="003E04B7" w:rsidP="0025746F">
            <w:pPr>
              <w:spacing w:before="120"/>
              <w:rPr>
                <w:rFonts w:asciiTheme="minorHAnsi" w:hAnsiTheme="minorHAnsi" w:cs="Aparajita"/>
                <w:b/>
                <w:caps/>
                <w:color w:val="000000" w:themeColor="text1"/>
              </w:rPr>
            </w:pPr>
            <w:r w:rsidRPr="007260E1">
              <w:rPr>
                <w:rFonts w:asciiTheme="minorHAnsi" w:hAnsiTheme="minorHAnsi" w:cs="Aparajita"/>
                <w:b/>
                <w:caps/>
                <w:color w:val="000000" w:themeColor="text1"/>
              </w:rPr>
              <w:t>FECHA</w:t>
            </w:r>
          </w:p>
        </w:tc>
        <w:tc>
          <w:tcPr>
            <w:tcW w:w="584" w:type="pct"/>
          </w:tcPr>
          <w:p w:rsidR="003E04B7" w:rsidRPr="007260E1" w:rsidRDefault="003E04B7" w:rsidP="0025746F">
            <w:pPr>
              <w:spacing w:before="120"/>
              <w:rPr>
                <w:rFonts w:asciiTheme="minorHAnsi" w:hAnsiTheme="minorHAnsi" w:cs="Aparajita"/>
                <w:b/>
                <w:caps/>
                <w:color w:val="000000" w:themeColor="text1"/>
              </w:rPr>
            </w:pPr>
            <w:r w:rsidRPr="007260E1">
              <w:rPr>
                <w:rFonts w:asciiTheme="minorHAnsi" w:hAnsiTheme="minorHAnsi" w:cs="Aparajita"/>
                <w:b/>
                <w:caps/>
                <w:color w:val="000000" w:themeColor="text1"/>
              </w:rPr>
              <w:t>RECURSO/autoS  NÚM.</w:t>
            </w:r>
          </w:p>
        </w:tc>
        <w:tc>
          <w:tcPr>
            <w:tcW w:w="746" w:type="pct"/>
          </w:tcPr>
          <w:p w:rsidR="003E04B7" w:rsidRPr="007260E1" w:rsidRDefault="003E04B7" w:rsidP="0025746F">
            <w:pPr>
              <w:spacing w:before="120"/>
              <w:rPr>
                <w:rFonts w:asciiTheme="minorHAnsi" w:hAnsiTheme="minorHAnsi" w:cs="Aparajita"/>
                <w:b/>
                <w:caps/>
                <w:color w:val="000000" w:themeColor="text1"/>
              </w:rPr>
            </w:pPr>
            <w:r w:rsidRPr="007260E1">
              <w:rPr>
                <w:rFonts w:asciiTheme="minorHAnsi" w:hAnsiTheme="minorHAnsi" w:cs="Aparajita"/>
                <w:b/>
                <w:caps/>
                <w:color w:val="000000" w:themeColor="text1"/>
              </w:rPr>
              <w:t>JURISDICCIÓN</w:t>
            </w:r>
          </w:p>
        </w:tc>
        <w:tc>
          <w:tcPr>
            <w:tcW w:w="826" w:type="pct"/>
          </w:tcPr>
          <w:p w:rsidR="003E04B7" w:rsidRPr="007260E1" w:rsidRDefault="003E04B7" w:rsidP="0025746F">
            <w:pPr>
              <w:spacing w:before="120"/>
              <w:rPr>
                <w:rFonts w:asciiTheme="minorHAnsi" w:hAnsiTheme="minorHAnsi" w:cs="Aparajita"/>
                <w:b/>
                <w:caps/>
                <w:color w:val="000000" w:themeColor="text1"/>
              </w:rPr>
            </w:pPr>
            <w:r w:rsidRPr="007260E1">
              <w:rPr>
                <w:rFonts w:asciiTheme="minorHAnsi" w:hAnsiTheme="minorHAnsi" w:cs="Aparajita"/>
                <w:b/>
                <w:caps/>
                <w:color w:val="000000" w:themeColor="text1"/>
              </w:rPr>
              <w:t>RECURRENTE/apelante</w:t>
            </w:r>
          </w:p>
        </w:tc>
        <w:tc>
          <w:tcPr>
            <w:tcW w:w="1264" w:type="pct"/>
          </w:tcPr>
          <w:p w:rsidR="003E04B7" w:rsidRPr="007260E1" w:rsidRDefault="003E04B7" w:rsidP="0025746F">
            <w:pPr>
              <w:spacing w:before="120"/>
              <w:rPr>
                <w:rFonts w:asciiTheme="minorHAnsi" w:hAnsiTheme="minorHAnsi" w:cs="Aparajita"/>
                <w:b/>
                <w:caps/>
                <w:color w:val="000000" w:themeColor="text1"/>
              </w:rPr>
            </w:pPr>
            <w:r w:rsidRPr="007260E1">
              <w:rPr>
                <w:rFonts w:asciiTheme="minorHAnsi" w:hAnsiTheme="minorHAnsi" w:cs="Aparajita"/>
                <w:b/>
                <w:caps/>
                <w:color w:val="000000" w:themeColor="text1"/>
              </w:rPr>
              <w:t>ACTUACIÓN RECURRIDA</w:t>
            </w:r>
          </w:p>
        </w:tc>
        <w:tc>
          <w:tcPr>
            <w:tcW w:w="519" w:type="pct"/>
          </w:tcPr>
          <w:p w:rsidR="003E04B7" w:rsidRPr="007260E1" w:rsidRDefault="003E04B7" w:rsidP="0025746F">
            <w:pPr>
              <w:spacing w:before="120"/>
              <w:rPr>
                <w:rFonts w:asciiTheme="minorHAnsi" w:hAnsiTheme="minorHAnsi" w:cs="Aparajita"/>
                <w:b/>
                <w:caps/>
                <w:color w:val="000000" w:themeColor="text1"/>
              </w:rPr>
            </w:pPr>
            <w:r w:rsidRPr="007260E1">
              <w:rPr>
                <w:rFonts w:asciiTheme="minorHAnsi" w:hAnsiTheme="minorHAnsi" w:cs="Aparajita"/>
                <w:b/>
                <w:caps/>
                <w:color w:val="000000" w:themeColor="text1"/>
              </w:rPr>
              <w:t>FALLO</w:t>
            </w:r>
          </w:p>
        </w:tc>
        <w:tc>
          <w:tcPr>
            <w:tcW w:w="302" w:type="pct"/>
          </w:tcPr>
          <w:p w:rsidR="003E04B7" w:rsidRPr="007260E1" w:rsidRDefault="003E04B7" w:rsidP="000A501C">
            <w:pPr>
              <w:spacing w:before="120"/>
              <w:rPr>
                <w:rFonts w:asciiTheme="minorHAnsi" w:hAnsiTheme="minorHAnsi" w:cs="Aparajita"/>
                <w:b/>
                <w:caps/>
                <w:color w:val="000000" w:themeColor="text1"/>
              </w:rPr>
            </w:pPr>
            <w:r w:rsidRPr="007260E1">
              <w:rPr>
                <w:rFonts w:asciiTheme="minorHAnsi" w:hAnsiTheme="minorHAnsi" w:cs="Aparajita"/>
                <w:b/>
                <w:caps/>
                <w:color w:val="000000" w:themeColor="text1"/>
              </w:rPr>
              <w:t>FIRME</w:t>
            </w:r>
          </w:p>
        </w:tc>
        <w:tc>
          <w:tcPr>
            <w:tcW w:w="339" w:type="pct"/>
          </w:tcPr>
          <w:p w:rsidR="003E04B7" w:rsidRPr="007260E1" w:rsidRDefault="003E04B7" w:rsidP="000A501C">
            <w:pPr>
              <w:spacing w:before="120"/>
              <w:rPr>
                <w:rFonts w:asciiTheme="minorHAnsi" w:hAnsiTheme="minorHAnsi" w:cs="Aparajita"/>
                <w:b/>
                <w:caps/>
                <w:color w:val="000000" w:themeColor="text1"/>
              </w:rPr>
            </w:pPr>
            <w:r w:rsidRPr="007260E1">
              <w:rPr>
                <w:rFonts w:asciiTheme="minorHAnsi" w:hAnsiTheme="minorHAnsi" w:cs="Aparajita"/>
                <w:b/>
                <w:caps/>
                <w:color w:val="000000" w:themeColor="text1"/>
              </w:rPr>
              <w:t>COSTAS</w:t>
            </w:r>
          </w:p>
        </w:tc>
      </w:tr>
      <w:tr w:rsidR="00AB1730" w:rsidRPr="007260E1" w:rsidTr="00E52FC2">
        <w:trPr>
          <w:tblHeader/>
        </w:trPr>
        <w:tc>
          <w:tcPr>
            <w:tcW w:w="421" w:type="pct"/>
          </w:tcPr>
          <w:p w:rsidR="00AB1730" w:rsidRPr="00563FA3" w:rsidRDefault="0007470E" w:rsidP="00C332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13-11-2015</w:t>
            </w:r>
          </w:p>
        </w:tc>
        <w:tc>
          <w:tcPr>
            <w:tcW w:w="584" w:type="pct"/>
          </w:tcPr>
          <w:p w:rsidR="00AB1730" w:rsidRPr="00563FA3" w:rsidRDefault="0007470E" w:rsidP="006F373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1357 de 2014 (P.O.)</w:t>
            </w:r>
          </w:p>
        </w:tc>
        <w:tc>
          <w:tcPr>
            <w:tcW w:w="746" w:type="pct"/>
          </w:tcPr>
          <w:p w:rsidR="006039FB" w:rsidRPr="00563FA3" w:rsidRDefault="00924720" w:rsidP="000747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Contencioso Administrativa (</w:t>
            </w:r>
            <w:r w:rsidR="0007470E">
              <w:rPr>
                <w:rFonts w:asciiTheme="minorHAnsi" w:hAnsiTheme="minorHAnsi"/>
                <w:sz w:val="20"/>
                <w:szCs w:val="20"/>
              </w:rPr>
              <w:t>Sala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826" w:type="pct"/>
          </w:tcPr>
          <w:p w:rsidR="00AB1730" w:rsidRPr="00563FA3" w:rsidRDefault="0007470E" w:rsidP="004D6C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FEDERACIÓN PROVINCIAL DE ASOCIACIONES VECINALES Y DE CONSUMIDORES DE VALLADOLID “ANTONIO MACHADO”</w:t>
            </w:r>
          </w:p>
        </w:tc>
        <w:tc>
          <w:tcPr>
            <w:tcW w:w="1264" w:type="pct"/>
          </w:tcPr>
          <w:p w:rsidR="00AB1730" w:rsidRPr="00563FA3" w:rsidRDefault="0007470E" w:rsidP="00CB065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7470E">
              <w:rPr>
                <w:rFonts w:asciiTheme="minorHAnsi" w:hAnsiTheme="minorHAnsi"/>
                <w:sz w:val="20"/>
                <w:szCs w:val="20"/>
              </w:rPr>
              <w:t xml:space="preserve">Acuerdo del Ayuntamiento Pleno de 7 de octubre de 2014, denegatorio de la solicitud de revisión de oficio del Acuerdo plenario de 5 de diciembre de 2013, por el que se </w:t>
            </w:r>
            <w:proofErr w:type="spellStart"/>
            <w:r w:rsidRPr="0007470E">
              <w:rPr>
                <w:rFonts w:asciiTheme="minorHAnsi" w:hAnsiTheme="minorHAnsi"/>
                <w:sz w:val="20"/>
                <w:szCs w:val="20"/>
              </w:rPr>
              <w:t>modifcaron</w:t>
            </w:r>
            <w:proofErr w:type="spellEnd"/>
            <w:r w:rsidRPr="0007470E">
              <w:rPr>
                <w:rFonts w:asciiTheme="minorHAnsi" w:hAnsiTheme="minorHAnsi"/>
                <w:sz w:val="20"/>
                <w:szCs w:val="20"/>
              </w:rPr>
              <w:t xml:space="preserve"> las Ordenanzas Fiscales para 2014</w:t>
            </w:r>
          </w:p>
        </w:tc>
        <w:tc>
          <w:tcPr>
            <w:tcW w:w="519" w:type="pct"/>
          </w:tcPr>
          <w:p w:rsidR="00AB1730" w:rsidRPr="00563FA3" w:rsidRDefault="00924720" w:rsidP="004D6C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Desestimatorio</w:t>
            </w:r>
          </w:p>
        </w:tc>
        <w:tc>
          <w:tcPr>
            <w:tcW w:w="302" w:type="pct"/>
          </w:tcPr>
          <w:p w:rsidR="00AB1730" w:rsidRPr="00563FA3" w:rsidRDefault="0007470E" w:rsidP="004D6C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39" w:type="pct"/>
          </w:tcPr>
          <w:p w:rsidR="00AB1730" w:rsidRPr="00563FA3" w:rsidRDefault="0007470E" w:rsidP="004D6C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AB1730" w:rsidRPr="007260E1" w:rsidTr="00E52FC2">
        <w:trPr>
          <w:tblHeader/>
        </w:trPr>
        <w:tc>
          <w:tcPr>
            <w:tcW w:w="421" w:type="pct"/>
          </w:tcPr>
          <w:p w:rsidR="00AB1730" w:rsidRPr="00563FA3" w:rsidRDefault="0007470E" w:rsidP="00C332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13-1-2016</w:t>
            </w:r>
          </w:p>
        </w:tc>
        <w:tc>
          <w:tcPr>
            <w:tcW w:w="584" w:type="pct"/>
          </w:tcPr>
          <w:p w:rsidR="00AB1730" w:rsidRPr="00563FA3" w:rsidRDefault="0007470E" w:rsidP="006F373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165 de 2015 (P.A.)</w:t>
            </w:r>
          </w:p>
        </w:tc>
        <w:tc>
          <w:tcPr>
            <w:tcW w:w="746" w:type="pct"/>
          </w:tcPr>
          <w:p w:rsidR="006039FB" w:rsidRPr="00563FA3" w:rsidRDefault="00924720" w:rsidP="00C332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Contencios</w:t>
            </w:r>
            <w:r w:rsidR="0007470E">
              <w:rPr>
                <w:rFonts w:asciiTheme="minorHAnsi" w:hAnsiTheme="minorHAnsi"/>
                <w:sz w:val="20"/>
                <w:szCs w:val="20"/>
              </w:rPr>
              <w:t>o-Administrativa (Juzgado núm. 1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826" w:type="pct"/>
          </w:tcPr>
          <w:p w:rsidR="00AB1730" w:rsidRPr="00563FA3" w:rsidRDefault="0007470E" w:rsidP="000747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 Patricio Ortiz Solís</w:t>
            </w:r>
          </w:p>
        </w:tc>
        <w:tc>
          <w:tcPr>
            <w:tcW w:w="1264" w:type="pct"/>
          </w:tcPr>
          <w:p w:rsidR="00AB1730" w:rsidRPr="00563FA3" w:rsidRDefault="0007470E" w:rsidP="00326B2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7470E">
              <w:rPr>
                <w:rFonts w:asciiTheme="minorHAnsi" w:hAnsiTheme="minorHAnsi"/>
                <w:sz w:val="20"/>
                <w:szCs w:val="20"/>
              </w:rPr>
              <w:t>Resoluciones municipales dictadas en expediente 20150000019098, seguido por imposición de sanción derivada de infracción de normas del tráfico urbano</w:t>
            </w:r>
          </w:p>
        </w:tc>
        <w:tc>
          <w:tcPr>
            <w:tcW w:w="519" w:type="pct"/>
          </w:tcPr>
          <w:p w:rsidR="00AB1730" w:rsidRPr="00563FA3" w:rsidRDefault="0007470E" w:rsidP="004D6C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Desestimatorio</w:t>
            </w:r>
          </w:p>
        </w:tc>
        <w:tc>
          <w:tcPr>
            <w:tcW w:w="302" w:type="pct"/>
          </w:tcPr>
          <w:p w:rsidR="00AB1730" w:rsidRPr="00563FA3" w:rsidRDefault="00924720" w:rsidP="004D6C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Sí</w:t>
            </w:r>
          </w:p>
        </w:tc>
        <w:tc>
          <w:tcPr>
            <w:tcW w:w="339" w:type="pct"/>
          </w:tcPr>
          <w:p w:rsidR="00AB1730" w:rsidRPr="00563FA3" w:rsidRDefault="00924720" w:rsidP="004D6C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Sí</w:t>
            </w:r>
          </w:p>
        </w:tc>
      </w:tr>
      <w:tr w:rsidR="006039FB" w:rsidRPr="007260E1" w:rsidTr="00E52FC2">
        <w:trPr>
          <w:tblHeader/>
        </w:trPr>
        <w:tc>
          <w:tcPr>
            <w:tcW w:w="421" w:type="pct"/>
          </w:tcPr>
          <w:p w:rsidR="006039FB" w:rsidRDefault="0007470E" w:rsidP="00C332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18-1-2016</w:t>
            </w:r>
          </w:p>
        </w:tc>
        <w:tc>
          <w:tcPr>
            <w:tcW w:w="584" w:type="pct"/>
          </w:tcPr>
          <w:p w:rsidR="006039FB" w:rsidRDefault="0007470E" w:rsidP="006F373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3927 de 2014 (Casación)</w:t>
            </w:r>
          </w:p>
        </w:tc>
        <w:tc>
          <w:tcPr>
            <w:tcW w:w="746" w:type="pct"/>
          </w:tcPr>
          <w:p w:rsidR="006039FB" w:rsidRDefault="00924720" w:rsidP="000747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Contencioso-Administrativa (</w:t>
            </w:r>
            <w:r w:rsidR="0007470E">
              <w:rPr>
                <w:rFonts w:asciiTheme="minorHAnsi" w:hAnsiTheme="minorHAnsi"/>
                <w:sz w:val="20"/>
                <w:szCs w:val="20"/>
              </w:rPr>
              <w:t>Tribunal Supremo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826" w:type="pct"/>
          </w:tcPr>
          <w:p w:rsidR="006039FB" w:rsidRDefault="0007470E" w:rsidP="004D6C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Ayuntamiento de Valladolid, Mapfre Inmuebles SGA, S.A. e Inmobiliaria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Algón</w:t>
            </w:r>
            <w:proofErr w:type="spellEnd"/>
          </w:p>
        </w:tc>
        <w:tc>
          <w:tcPr>
            <w:tcW w:w="1264" w:type="pct"/>
          </w:tcPr>
          <w:p w:rsidR="006039FB" w:rsidRPr="006039FB" w:rsidRDefault="0007470E" w:rsidP="000747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Sentencia de 14 de octubre de 2014, estimatoria del recurso 395/2010</w:t>
            </w:r>
            <w:r w:rsidR="003C30AA">
              <w:rPr>
                <w:rFonts w:asciiTheme="minorHAnsi" w:hAnsiTheme="minorHAnsi"/>
                <w:sz w:val="20"/>
                <w:szCs w:val="20"/>
              </w:rPr>
              <w:t xml:space="preserve"> interpuesto por la Asociación Ecologistas en Acción contra </w:t>
            </w:r>
            <w:r w:rsidR="003C30AA" w:rsidRPr="003C30AA">
              <w:rPr>
                <w:rFonts w:asciiTheme="minorHAnsi" w:hAnsiTheme="minorHAnsi"/>
                <w:sz w:val="20"/>
                <w:szCs w:val="20"/>
              </w:rPr>
              <w:t>Acuerdo de 18 de septiembre de 2009, de la Comisión Territorial de Urbanismo de Valladolid, por el que se aprueba definitivamente el Plan Parcial AH-1 "Prado Palacio" de Valladolid (</w:t>
            </w:r>
            <w:proofErr w:type="spellStart"/>
            <w:r w:rsidR="003C30AA" w:rsidRPr="003C30AA">
              <w:rPr>
                <w:rFonts w:asciiTheme="minorHAnsi" w:hAnsiTheme="minorHAnsi"/>
                <w:sz w:val="20"/>
                <w:szCs w:val="20"/>
              </w:rPr>
              <w:t>Expte</w:t>
            </w:r>
            <w:proofErr w:type="spellEnd"/>
            <w:r w:rsidR="003C30AA" w:rsidRPr="003C30AA">
              <w:rPr>
                <w:rFonts w:asciiTheme="minorHAnsi" w:hAnsiTheme="minorHAnsi"/>
                <w:sz w:val="20"/>
                <w:szCs w:val="20"/>
              </w:rPr>
              <w:t>. CTU 4/09)</w:t>
            </w:r>
          </w:p>
        </w:tc>
        <w:tc>
          <w:tcPr>
            <w:tcW w:w="519" w:type="pct"/>
          </w:tcPr>
          <w:p w:rsidR="006039FB" w:rsidRDefault="003C30AA" w:rsidP="004D6C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Desestimatorio</w:t>
            </w:r>
          </w:p>
        </w:tc>
        <w:tc>
          <w:tcPr>
            <w:tcW w:w="302" w:type="pct"/>
          </w:tcPr>
          <w:p w:rsidR="006039FB" w:rsidRDefault="00924720" w:rsidP="004D6C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Sí</w:t>
            </w:r>
          </w:p>
        </w:tc>
        <w:tc>
          <w:tcPr>
            <w:tcW w:w="339" w:type="pct"/>
          </w:tcPr>
          <w:p w:rsidR="006039FB" w:rsidRDefault="00924720" w:rsidP="004D6C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Sí</w:t>
            </w:r>
          </w:p>
        </w:tc>
      </w:tr>
    </w:tbl>
    <w:p w:rsidR="00A7635B" w:rsidRPr="007260E1" w:rsidRDefault="00A7635B" w:rsidP="0025746F">
      <w:pPr>
        <w:spacing w:before="120"/>
        <w:rPr>
          <w:rFonts w:asciiTheme="minorHAnsi" w:hAnsiTheme="minorHAnsi" w:cs="Aparajita"/>
          <w:color w:val="000000" w:themeColor="text1"/>
        </w:rPr>
      </w:pPr>
    </w:p>
    <w:p w:rsidR="00A7635B" w:rsidRPr="007260E1" w:rsidRDefault="00A7635B" w:rsidP="00A7635B">
      <w:pPr>
        <w:spacing w:before="120"/>
        <w:jc w:val="right"/>
        <w:rPr>
          <w:rFonts w:asciiTheme="minorHAnsi" w:hAnsiTheme="minorHAnsi" w:cs="Aparajita"/>
          <w:color w:val="000000" w:themeColor="text1"/>
        </w:rPr>
      </w:pPr>
      <w:r w:rsidRPr="007260E1">
        <w:rPr>
          <w:rFonts w:asciiTheme="minorHAnsi" w:hAnsiTheme="minorHAnsi" w:cs="Aparajita"/>
          <w:color w:val="000000" w:themeColor="text1"/>
        </w:rPr>
        <w:t xml:space="preserve">Valladolid, </w:t>
      </w:r>
      <w:r w:rsidR="003C30AA">
        <w:rPr>
          <w:rFonts w:asciiTheme="minorHAnsi" w:hAnsiTheme="minorHAnsi" w:cs="Aparajita"/>
          <w:color w:val="000000" w:themeColor="text1"/>
        </w:rPr>
        <w:t>26</w:t>
      </w:r>
      <w:r w:rsidR="006039FB">
        <w:rPr>
          <w:rFonts w:asciiTheme="minorHAnsi" w:hAnsiTheme="minorHAnsi" w:cs="Aparajita"/>
          <w:color w:val="000000" w:themeColor="text1"/>
        </w:rPr>
        <w:t xml:space="preserve"> de enero de 2016</w:t>
      </w:r>
    </w:p>
    <w:sectPr w:rsidR="00A7635B" w:rsidRPr="007260E1" w:rsidSect="0008754A">
      <w:pgSz w:w="16838" w:h="11906" w:orient="landscape"/>
      <w:pgMar w:top="426" w:right="1418" w:bottom="425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70E" w:rsidRDefault="0007470E" w:rsidP="00601A5C">
      <w:r>
        <w:separator/>
      </w:r>
    </w:p>
  </w:endnote>
  <w:endnote w:type="continuationSeparator" w:id="0">
    <w:p w:rsidR="0007470E" w:rsidRDefault="0007470E" w:rsidP="00601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70E" w:rsidRDefault="0007470E" w:rsidP="00601A5C">
      <w:r>
        <w:separator/>
      </w:r>
    </w:p>
  </w:footnote>
  <w:footnote w:type="continuationSeparator" w:id="0">
    <w:p w:rsidR="0007470E" w:rsidRDefault="0007470E" w:rsidP="00601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C67"/>
    <w:rsid w:val="00000830"/>
    <w:rsid w:val="00000AC4"/>
    <w:rsid w:val="00005CDC"/>
    <w:rsid w:val="0001432B"/>
    <w:rsid w:val="00022533"/>
    <w:rsid w:val="00027263"/>
    <w:rsid w:val="00034075"/>
    <w:rsid w:val="00054E69"/>
    <w:rsid w:val="00055457"/>
    <w:rsid w:val="000603BF"/>
    <w:rsid w:val="00060BA8"/>
    <w:rsid w:val="00062700"/>
    <w:rsid w:val="00071F90"/>
    <w:rsid w:val="0007470E"/>
    <w:rsid w:val="00077C6D"/>
    <w:rsid w:val="000812D8"/>
    <w:rsid w:val="0008754A"/>
    <w:rsid w:val="0009231F"/>
    <w:rsid w:val="000A1985"/>
    <w:rsid w:val="000A203D"/>
    <w:rsid w:val="000A501C"/>
    <w:rsid w:val="000A615F"/>
    <w:rsid w:val="000B3317"/>
    <w:rsid w:val="000B411B"/>
    <w:rsid w:val="000B530F"/>
    <w:rsid w:val="000C0672"/>
    <w:rsid w:val="000D7F75"/>
    <w:rsid w:val="00107938"/>
    <w:rsid w:val="00120776"/>
    <w:rsid w:val="001234E6"/>
    <w:rsid w:val="00126F3A"/>
    <w:rsid w:val="0013262E"/>
    <w:rsid w:val="00132F46"/>
    <w:rsid w:val="001360AE"/>
    <w:rsid w:val="001372C6"/>
    <w:rsid w:val="001579EC"/>
    <w:rsid w:val="00163415"/>
    <w:rsid w:val="001649DD"/>
    <w:rsid w:val="00176F69"/>
    <w:rsid w:val="001776B3"/>
    <w:rsid w:val="001905E7"/>
    <w:rsid w:val="001A2F82"/>
    <w:rsid w:val="001A5314"/>
    <w:rsid w:val="001A69AA"/>
    <w:rsid w:val="001B5920"/>
    <w:rsid w:val="001C0A5D"/>
    <w:rsid w:val="001C2012"/>
    <w:rsid w:val="001D65B4"/>
    <w:rsid w:val="001E0C96"/>
    <w:rsid w:val="001E3C7B"/>
    <w:rsid w:val="001F36C9"/>
    <w:rsid w:val="0020053F"/>
    <w:rsid w:val="00215C61"/>
    <w:rsid w:val="0023257A"/>
    <w:rsid w:val="002401C9"/>
    <w:rsid w:val="0024249C"/>
    <w:rsid w:val="00251C11"/>
    <w:rsid w:val="00251ED4"/>
    <w:rsid w:val="00256E32"/>
    <w:rsid w:val="0025746F"/>
    <w:rsid w:val="002608E8"/>
    <w:rsid w:val="0026484C"/>
    <w:rsid w:val="0026728E"/>
    <w:rsid w:val="0027608E"/>
    <w:rsid w:val="00276539"/>
    <w:rsid w:val="0028128F"/>
    <w:rsid w:val="00281324"/>
    <w:rsid w:val="00283E7B"/>
    <w:rsid w:val="0028670D"/>
    <w:rsid w:val="00287D9D"/>
    <w:rsid w:val="0029453C"/>
    <w:rsid w:val="002A55E0"/>
    <w:rsid w:val="002A7CED"/>
    <w:rsid w:val="002B7E05"/>
    <w:rsid w:val="002C0481"/>
    <w:rsid w:val="002C2A3D"/>
    <w:rsid w:val="002C69A8"/>
    <w:rsid w:val="002D55B0"/>
    <w:rsid w:val="002D7618"/>
    <w:rsid w:val="002E700A"/>
    <w:rsid w:val="002F0DE9"/>
    <w:rsid w:val="002F3C46"/>
    <w:rsid w:val="003140A3"/>
    <w:rsid w:val="00314B35"/>
    <w:rsid w:val="00320859"/>
    <w:rsid w:val="003217E5"/>
    <w:rsid w:val="00326B29"/>
    <w:rsid w:val="0033017D"/>
    <w:rsid w:val="00330FEB"/>
    <w:rsid w:val="0033421B"/>
    <w:rsid w:val="00342233"/>
    <w:rsid w:val="003444DD"/>
    <w:rsid w:val="00345507"/>
    <w:rsid w:val="00350F87"/>
    <w:rsid w:val="0035348F"/>
    <w:rsid w:val="003536B2"/>
    <w:rsid w:val="00355DEC"/>
    <w:rsid w:val="00366B23"/>
    <w:rsid w:val="00372ECC"/>
    <w:rsid w:val="00374FED"/>
    <w:rsid w:val="00376869"/>
    <w:rsid w:val="00376CA5"/>
    <w:rsid w:val="003A3902"/>
    <w:rsid w:val="003A3DD3"/>
    <w:rsid w:val="003A5989"/>
    <w:rsid w:val="003A72DB"/>
    <w:rsid w:val="003B421B"/>
    <w:rsid w:val="003C012A"/>
    <w:rsid w:val="003C30AA"/>
    <w:rsid w:val="003C6BA0"/>
    <w:rsid w:val="003D608F"/>
    <w:rsid w:val="003E04B7"/>
    <w:rsid w:val="003F094D"/>
    <w:rsid w:val="003F20B4"/>
    <w:rsid w:val="003F28D6"/>
    <w:rsid w:val="003F2D4D"/>
    <w:rsid w:val="003F46D6"/>
    <w:rsid w:val="003F4903"/>
    <w:rsid w:val="003F6A5B"/>
    <w:rsid w:val="004102F9"/>
    <w:rsid w:val="00410AF6"/>
    <w:rsid w:val="00421709"/>
    <w:rsid w:val="004253C4"/>
    <w:rsid w:val="00426DEA"/>
    <w:rsid w:val="004565AB"/>
    <w:rsid w:val="00466656"/>
    <w:rsid w:val="00484265"/>
    <w:rsid w:val="00485103"/>
    <w:rsid w:val="0049391C"/>
    <w:rsid w:val="004A11CC"/>
    <w:rsid w:val="004A14E0"/>
    <w:rsid w:val="004A5436"/>
    <w:rsid w:val="004B190B"/>
    <w:rsid w:val="004C1118"/>
    <w:rsid w:val="004C4E94"/>
    <w:rsid w:val="004C7005"/>
    <w:rsid w:val="004D06EF"/>
    <w:rsid w:val="004D0C93"/>
    <w:rsid w:val="004D5781"/>
    <w:rsid w:val="004D5981"/>
    <w:rsid w:val="004D6C44"/>
    <w:rsid w:val="004E27FC"/>
    <w:rsid w:val="0050087D"/>
    <w:rsid w:val="00515984"/>
    <w:rsid w:val="0051714B"/>
    <w:rsid w:val="00523DF5"/>
    <w:rsid w:val="005316C6"/>
    <w:rsid w:val="00534F7A"/>
    <w:rsid w:val="00535142"/>
    <w:rsid w:val="005532CA"/>
    <w:rsid w:val="00563FA3"/>
    <w:rsid w:val="005655B1"/>
    <w:rsid w:val="0057254B"/>
    <w:rsid w:val="00585AF5"/>
    <w:rsid w:val="00597C27"/>
    <w:rsid w:val="005D6247"/>
    <w:rsid w:val="005E03C8"/>
    <w:rsid w:val="005E0BD8"/>
    <w:rsid w:val="005E0F2A"/>
    <w:rsid w:val="005E1D0A"/>
    <w:rsid w:val="005F1EF7"/>
    <w:rsid w:val="00600ADE"/>
    <w:rsid w:val="00601A5C"/>
    <w:rsid w:val="006039FB"/>
    <w:rsid w:val="00617E0C"/>
    <w:rsid w:val="00621169"/>
    <w:rsid w:val="00630E6C"/>
    <w:rsid w:val="00632A60"/>
    <w:rsid w:val="00635443"/>
    <w:rsid w:val="006356E6"/>
    <w:rsid w:val="00635A48"/>
    <w:rsid w:val="006371BA"/>
    <w:rsid w:val="00640522"/>
    <w:rsid w:val="00643EFA"/>
    <w:rsid w:val="00645E81"/>
    <w:rsid w:val="00651075"/>
    <w:rsid w:val="006517C9"/>
    <w:rsid w:val="006522B5"/>
    <w:rsid w:val="00656D4F"/>
    <w:rsid w:val="00674793"/>
    <w:rsid w:val="006873F5"/>
    <w:rsid w:val="00695B7C"/>
    <w:rsid w:val="006A1DD8"/>
    <w:rsid w:val="006A6DE6"/>
    <w:rsid w:val="006B35B2"/>
    <w:rsid w:val="006B6818"/>
    <w:rsid w:val="006C2A29"/>
    <w:rsid w:val="006C2DBA"/>
    <w:rsid w:val="006D278F"/>
    <w:rsid w:val="006E0088"/>
    <w:rsid w:val="006E4716"/>
    <w:rsid w:val="006F373A"/>
    <w:rsid w:val="006F7A2E"/>
    <w:rsid w:val="00700C00"/>
    <w:rsid w:val="00702E2C"/>
    <w:rsid w:val="007077BD"/>
    <w:rsid w:val="00716D4A"/>
    <w:rsid w:val="00723A98"/>
    <w:rsid w:val="007260E1"/>
    <w:rsid w:val="00732F8B"/>
    <w:rsid w:val="0073739E"/>
    <w:rsid w:val="00745349"/>
    <w:rsid w:val="00746E48"/>
    <w:rsid w:val="007564D1"/>
    <w:rsid w:val="00756730"/>
    <w:rsid w:val="00761569"/>
    <w:rsid w:val="007775CA"/>
    <w:rsid w:val="00777DE7"/>
    <w:rsid w:val="007A2DEA"/>
    <w:rsid w:val="007A459E"/>
    <w:rsid w:val="007A4860"/>
    <w:rsid w:val="007B04C5"/>
    <w:rsid w:val="007C0C5C"/>
    <w:rsid w:val="007C1D5D"/>
    <w:rsid w:val="007C5E51"/>
    <w:rsid w:val="007C6F29"/>
    <w:rsid w:val="007E3158"/>
    <w:rsid w:val="007E3F21"/>
    <w:rsid w:val="007E4DE8"/>
    <w:rsid w:val="007F13AE"/>
    <w:rsid w:val="007F3E35"/>
    <w:rsid w:val="007F54F3"/>
    <w:rsid w:val="008049F4"/>
    <w:rsid w:val="008118C4"/>
    <w:rsid w:val="008140F6"/>
    <w:rsid w:val="0082544B"/>
    <w:rsid w:val="00825E03"/>
    <w:rsid w:val="00826831"/>
    <w:rsid w:val="008356AC"/>
    <w:rsid w:val="00843729"/>
    <w:rsid w:val="00854ABE"/>
    <w:rsid w:val="00863E36"/>
    <w:rsid w:val="00867CAB"/>
    <w:rsid w:val="00873689"/>
    <w:rsid w:val="00880716"/>
    <w:rsid w:val="008872D5"/>
    <w:rsid w:val="00892976"/>
    <w:rsid w:val="00894004"/>
    <w:rsid w:val="00897769"/>
    <w:rsid w:val="00897C58"/>
    <w:rsid w:val="00897FD9"/>
    <w:rsid w:val="008A6EFD"/>
    <w:rsid w:val="008C7626"/>
    <w:rsid w:val="008D061F"/>
    <w:rsid w:val="008D0CD4"/>
    <w:rsid w:val="008E523C"/>
    <w:rsid w:val="00910547"/>
    <w:rsid w:val="00920020"/>
    <w:rsid w:val="00924720"/>
    <w:rsid w:val="0092652D"/>
    <w:rsid w:val="00927C66"/>
    <w:rsid w:val="0093466A"/>
    <w:rsid w:val="00935FB3"/>
    <w:rsid w:val="009361F1"/>
    <w:rsid w:val="009406F3"/>
    <w:rsid w:val="00956BC0"/>
    <w:rsid w:val="0096043D"/>
    <w:rsid w:val="0096191C"/>
    <w:rsid w:val="00970082"/>
    <w:rsid w:val="00970F67"/>
    <w:rsid w:val="00972B9F"/>
    <w:rsid w:val="00981613"/>
    <w:rsid w:val="00992875"/>
    <w:rsid w:val="00996B53"/>
    <w:rsid w:val="00997788"/>
    <w:rsid w:val="009B3893"/>
    <w:rsid w:val="009C2809"/>
    <w:rsid w:val="009D0E59"/>
    <w:rsid w:val="009D1FA8"/>
    <w:rsid w:val="009E1483"/>
    <w:rsid w:val="00A1793B"/>
    <w:rsid w:val="00A220DB"/>
    <w:rsid w:val="00A233F0"/>
    <w:rsid w:val="00A247F1"/>
    <w:rsid w:val="00A27AD4"/>
    <w:rsid w:val="00A35289"/>
    <w:rsid w:val="00A42581"/>
    <w:rsid w:val="00A53264"/>
    <w:rsid w:val="00A63312"/>
    <w:rsid w:val="00A66D44"/>
    <w:rsid w:val="00A7635B"/>
    <w:rsid w:val="00A85CD8"/>
    <w:rsid w:val="00A8651B"/>
    <w:rsid w:val="00AA20FB"/>
    <w:rsid w:val="00AB1730"/>
    <w:rsid w:val="00AD3859"/>
    <w:rsid w:val="00AF1359"/>
    <w:rsid w:val="00AF48B9"/>
    <w:rsid w:val="00AF4B30"/>
    <w:rsid w:val="00AF7EA0"/>
    <w:rsid w:val="00B079A2"/>
    <w:rsid w:val="00B12482"/>
    <w:rsid w:val="00B20A77"/>
    <w:rsid w:val="00B2637B"/>
    <w:rsid w:val="00B270C9"/>
    <w:rsid w:val="00B37754"/>
    <w:rsid w:val="00B37821"/>
    <w:rsid w:val="00B37977"/>
    <w:rsid w:val="00B37EE0"/>
    <w:rsid w:val="00B4196F"/>
    <w:rsid w:val="00B43CB5"/>
    <w:rsid w:val="00B47520"/>
    <w:rsid w:val="00B611FE"/>
    <w:rsid w:val="00B648CE"/>
    <w:rsid w:val="00B705C7"/>
    <w:rsid w:val="00B73C3E"/>
    <w:rsid w:val="00B77BF4"/>
    <w:rsid w:val="00B850F1"/>
    <w:rsid w:val="00B953FD"/>
    <w:rsid w:val="00B965FE"/>
    <w:rsid w:val="00B97FC9"/>
    <w:rsid w:val="00BB0132"/>
    <w:rsid w:val="00BB73AC"/>
    <w:rsid w:val="00BC7E39"/>
    <w:rsid w:val="00BD0047"/>
    <w:rsid w:val="00BD680D"/>
    <w:rsid w:val="00BF01CA"/>
    <w:rsid w:val="00BF55E4"/>
    <w:rsid w:val="00C074B5"/>
    <w:rsid w:val="00C10080"/>
    <w:rsid w:val="00C113D5"/>
    <w:rsid w:val="00C11828"/>
    <w:rsid w:val="00C161EA"/>
    <w:rsid w:val="00C24774"/>
    <w:rsid w:val="00C24B76"/>
    <w:rsid w:val="00C26203"/>
    <w:rsid w:val="00C30403"/>
    <w:rsid w:val="00C30432"/>
    <w:rsid w:val="00C31C67"/>
    <w:rsid w:val="00C3320E"/>
    <w:rsid w:val="00C36A4D"/>
    <w:rsid w:val="00C42748"/>
    <w:rsid w:val="00C4376F"/>
    <w:rsid w:val="00C460E4"/>
    <w:rsid w:val="00C4705E"/>
    <w:rsid w:val="00C51BAF"/>
    <w:rsid w:val="00C63A91"/>
    <w:rsid w:val="00C6767E"/>
    <w:rsid w:val="00C77BAC"/>
    <w:rsid w:val="00C940E9"/>
    <w:rsid w:val="00CA28FC"/>
    <w:rsid w:val="00CA678A"/>
    <w:rsid w:val="00CA723F"/>
    <w:rsid w:val="00CB065E"/>
    <w:rsid w:val="00CB12B5"/>
    <w:rsid w:val="00CB78DD"/>
    <w:rsid w:val="00CC4253"/>
    <w:rsid w:val="00CD0699"/>
    <w:rsid w:val="00CD1565"/>
    <w:rsid w:val="00CD6AA8"/>
    <w:rsid w:val="00CD73C8"/>
    <w:rsid w:val="00CF191A"/>
    <w:rsid w:val="00CF4E77"/>
    <w:rsid w:val="00CF60A1"/>
    <w:rsid w:val="00D00440"/>
    <w:rsid w:val="00D12AC2"/>
    <w:rsid w:val="00D14038"/>
    <w:rsid w:val="00D157F8"/>
    <w:rsid w:val="00D23B0A"/>
    <w:rsid w:val="00D24188"/>
    <w:rsid w:val="00D252A7"/>
    <w:rsid w:val="00D320F1"/>
    <w:rsid w:val="00D5198B"/>
    <w:rsid w:val="00D63F32"/>
    <w:rsid w:val="00D677DC"/>
    <w:rsid w:val="00D67E18"/>
    <w:rsid w:val="00D752DD"/>
    <w:rsid w:val="00D90A24"/>
    <w:rsid w:val="00DA0BC4"/>
    <w:rsid w:val="00DA4CBC"/>
    <w:rsid w:val="00DB014B"/>
    <w:rsid w:val="00DC323D"/>
    <w:rsid w:val="00DD02CC"/>
    <w:rsid w:val="00DD5F62"/>
    <w:rsid w:val="00DE116B"/>
    <w:rsid w:val="00DE75C9"/>
    <w:rsid w:val="00E02A64"/>
    <w:rsid w:val="00E04249"/>
    <w:rsid w:val="00E05770"/>
    <w:rsid w:val="00E05E31"/>
    <w:rsid w:val="00E105C3"/>
    <w:rsid w:val="00E11B9A"/>
    <w:rsid w:val="00E13EA2"/>
    <w:rsid w:val="00E27050"/>
    <w:rsid w:val="00E30E62"/>
    <w:rsid w:val="00E33B4F"/>
    <w:rsid w:val="00E42520"/>
    <w:rsid w:val="00E464C9"/>
    <w:rsid w:val="00E52FC2"/>
    <w:rsid w:val="00E539F5"/>
    <w:rsid w:val="00E5629A"/>
    <w:rsid w:val="00E86A06"/>
    <w:rsid w:val="00E959A4"/>
    <w:rsid w:val="00EA6801"/>
    <w:rsid w:val="00EC325C"/>
    <w:rsid w:val="00EC7A66"/>
    <w:rsid w:val="00ED584E"/>
    <w:rsid w:val="00EE6572"/>
    <w:rsid w:val="00EF1E81"/>
    <w:rsid w:val="00EF764D"/>
    <w:rsid w:val="00F02392"/>
    <w:rsid w:val="00F03CFE"/>
    <w:rsid w:val="00F11126"/>
    <w:rsid w:val="00F34ADF"/>
    <w:rsid w:val="00F36122"/>
    <w:rsid w:val="00F36ACF"/>
    <w:rsid w:val="00F36B77"/>
    <w:rsid w:val="00F41458"/>
    <w:rsid w:val="00F44477"/>
    <w:rsid w:val="00F477A6"/>
    <w:rsid w:val="00F607DD"/>
    <w:rsid w:val="00F60B69"/>
    <w:rsid w:val="00F81965"/>
    <w:rsid w:val="00F83883"/>
    <w:rsid w:val="00F943C3"/>
    <w:rsid w:val="00F9771F"/>
    <w:rsid w:val="00FA1F24"/>
    <w:rsid w:val="00FB2B40"/>
    <w:rsid w:val="00FB3522"/>
    <w:rsid w:val="00FB6E48"/>
    <w:rsid w:val="00FC0B6D"/>
    <w:rsid w:val="00FC6F90"/>
    <w:rsid w:val="00FD0D0A"/>
    <w:rsid w:val="00FD29E5"/>
    <w:rsid w:val="00FE40D2"/>
    <w:rsid w:val="00FF2FD4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31C67"/>
    <w:pPr>
      <w:keepNext/>
      <w:pBdr>
        <w:bottom w:val="single" w:sz="4" w:space="1" w:color="auto"/>
      </w:pBdr>
      <w:ind w:right="10659"/>
      <w:outlineLvl w:val="0"/>
    </w:pPr>
    <w:rPr>
      <w:rFonts w:ascii="Arial Narrow" w:hAnsi="Arial Narrow"/>
      <w:b/>
      <w:spacing w:val="20"/>
    </w:rPr>
  </w:style>
  <w:style w:type="paragraph" w:styleId="Ttulo2">
    <w:name w:val="heading 2"/>
    <w:basedOn w:val="Normal"/>
    <w:next w:val="Normal"/>
    <w:link w:val="Ttulo2Car"/>
    <w:qFormat/>
    <w:rsid w:val="00C31C67"/>
    <w:pPr>
      <w:keepNext/>
      <w:pBdr>
        <w:bottom w:val="single" w:sz="4" w:space="1" w:color="auto"/>
      </w:pBdr>
      <w:ind w:right="10659" w:firstLine="180"/>
      <w:outlineLvl w:val="1"/>
    </w:pPr>
    <w:rPr>
      <w:rFonts w:ascii="Arial Narrow" w:hAnsi="Arial Narrow"/>
      <w:b/>
      <w:color w:val="800080"/>
      <w:spacing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31C67"/>
    <w:rPr>
      <w:rFonts w:ascii="Arial Narrow" w:eastAsia="Times New Roman" w:hAnsi="Arial Narrow" w:cs="Times New Roman"/>
      <w:b/>
      <w:spacing w:val="2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31C67"/>
    <w:rPr>
      <w:rFonts w:ascii="Arial Narrow" w:eastAsia="Times New Roman" w:hAnsi="Arial Narrow" w:cs="Times New Roman"/>
      <w:b/>
      <w:color w:val="800080"/>
      <w:spacing w:val="2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9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938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1A5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1A5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01A5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A4CB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A4CB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DA4C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65489-24EE-4AAF-A7FD-DE0EED3A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mrolaiz;mgmg</dc:creator>
  <cp:lastModifiedBy>mgdemiguel</cp:lastModifiedBy>
  <cp:revision>3</cp:revision>
  <cp:lastPrinted>2016-01-26T09:03:00Z</cp:lastPrinted>
  <dcterms:created xsi:type="dcterms:W3CDTF">2016-01-26T08:49:00Z</dcterms:created>
  <dcterms:modified xsi:type="dcterms:W3CDTF">2016-01-26T09:07:00Z</dcterms:modified>
</cp:coreProperties>
</file>